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7de3def1249f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2957-S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DYEM</w:t>
        </w:r>
      </w:r>
      <w:r>
        <w:rPr>
          <w:b/>
        </w:rPr>
        <w:t xml:space="preserve"> </w:t>
        <w:r>
          <w:rPr/>
          <w:t xml:space="preserve">H5368.1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2957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2106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Dye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after line 25,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"(5) Nothing in this act grants the department authority to adopt by rule a low carbon fuel standard or to establish standards that reduce greenhouse gas emissions per unit of fuel energy (carbon intensity) in transportation fuels used in Washington."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Department of Ecology from regulating indirect emissions of greenhouse gases through a low carbon fuel standard or other standards that reduce the carbon intensity of transportation fuels used in Washington.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1fae1f18f4c45" /></Relationships>
</file>