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497d3c9fd4ef2"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DYEM</w:t>
        </w:r>
      </w:r>
      <w:r>
        <w:rPr>
          <w:b/>
        </w:rPr>
        <w:t xml:space="preserve"> </w:t>
        <w:r>
          <w:rPr/>
          <w:t xml:space="preserve">H5382.1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2104</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located on property owned by or leased from public ports.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that are located on property owned by or leased from public ports.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7830fa0ed4d3a" /></Relationships>
</file>