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eafe99cc04b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YBAR</w:t>
        </w:r>
      </w:r>
      <w:r>
        <w:rPr>
          <w:b/>
        </w:rPr>
        <w:t xml:space="preserve"> </w:t>
        <w:r>
          <w:rPr/>
          <w:t xml:space="preserve">H5365.1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2957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Ybarra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21, after "(4)" insert "In setting greenhouse gas emission baselines for facilities, the department shall set a baseline based on a calculated maximum facility output for any individual facility. This baseline must be adjustable for any facility project improvements that undergo permitting under chapter 43.21C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Department of Ecology greenhouse gas emission rules to set facility baselines based on a calculated maximum facility output and to adjust the baselines for facility project improvements that undergo permitting under the State Environmental Policy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5f09df8f14ec4" /></Relationships>
</file>