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1ec6af268404a" /></Relationships>
</file>

<file path=word/document.xml><?xml version="1.0" encoding="utf-8"?>
<w:document xmlns:w="http://schemas.openxmlformats.org/wordprocessingml/2006/main">
  <w:body>
    <w:p>
      <w:r>
        <w:rPr>
          <w:b/>
        </w:rPr>
        <w:r>
          <w:rPr/>
          <w:t xml:space="preserve">5051-S.E</w:t>
        </w:r>
      </w:r>
      <w:r>
        <w:rPr>
          <w:b/>
        </w:rPr>
        <w:t xml:space="preserve"> </w:t>
        <w:t xml:space="preserve">AMH</w:t>
      </w:r>
      <w:r>
        <w:rPr>
          <w:b/>
        </w:rPr>
        <w:t xml:space="preserve"> </w:t>
        <w:r>
          <w:rPr/>
          <w:t xml:space="preserve">LG</w:t>
        </w:r>
      </w:r>
      <w:r>
        <w:rPr>
          <w:b/>
        </w:rPr>
        <w:t xml:space="preserve"> </w:t>
        <w:r>
          <w:rPr/>
          <w:t xml:space="preserve">H2647.1</w:t>
        </w:r>
      </w:r>
      <w:r>
        <w:rPr>
          <w:b/>
        </w:rPr>
        <w:t xml:space="preserve"> - NOT FOR FLOOR USE</w:t>
      </w:r>
    </w:p>
    <w:p>
      <w:pPr>
        <w:ind w:left="0" w:right="0" w:firstLine="576"/>
      </w:pPr>
    </w:p>
    <w:p>
      <w:pPr>
        <w:spacing w:before="480" w:after="0" w:line="408" w:lineRule="exact"/>
      </w:pPr>
      <w:r>
        <w:rPr>
          <w:b/>
          <w:u w:val="single"/>
        </w:rPr>
        <w:t xml:space="preserve">ESSB 5051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0" w:after="0" w:line="408" w:lineRule="exact"/>
        <w:ind w:left="0" w:right="0" w:firstLine="576"/>
        <w:jc w:val="left"/>
      </w:pPr>
      <w:r>
        <w:rPr/>
        <w:t xml:space="preserve">(2) The joint legislative audit and review committee is directed to study the effectiveness of any local sale and use tax exemption or local property tax exemption authorized and adopted pursuant to this chapter, and submit a report as provided in subsection (4) of this section.</w:t>
      </w:r>
    </w:p>
    <w:p>
      <w:pPr>
        <w:spacing w:before="0" w:after="0" w:line="408" w:lineRule="exact"/>
        <w:ind w:left="0" w:right="0" w:firstLine="576"/>
        <w:jc w:val="left"/>
      </w:pPr>
      <w:r>
        <w:rPr/>
        <w:t xml:space="preserve">(3) The report must include, but is not limited to, an assessment of the local sales and use tax exemption and local property tax exemption programs authorized under this chapter including an evaluation of the degree to which the preferences led to:</w:t>
      </w:r>
    </w:p>
    <w:p>
      <w:pPr>
        <w:spacing w:before="0" w:after="0" w:line="408" w:lineRule="exact"/>
        <w:ind w:left="0" w:right="0" w:firstLine="576"/>
        <w:jc w:val="left"/>
      </w:pPr>
      <w:r>
        <w:rPr/>
        <w:t xml:space="preserve">(a) The development of class A commercial office space;</w:t>
      </w:r>
    </w:p>
    <w:p>
      <w:pPr>
        <w:spacing w:before="0" w:after="0" w:line="408" w:lineRule="exact"/>
        <w:ind w:left="0" w:right="0" w:firstLine="576"/>
        <w:jc w:val="left"/>
      </w:pPr>
      <w:r>
        <w:rPr/>
        <w:t xml:space="preserve">(b) Family wage job creation; and</w:t>
      </w:r>
    </w:p>
    <w:p>
      <w:pPr>
        <w:spacing w:before="0" w:after="0" w:line="408" w:lineRule="exact"/>
        <w:ind w:left="0" w:right="0" w:firstLine="576"/>
        <w:jc w:val="left"/>
      </w:pPr>
      <w:r>
        <w:rPr/>
        <w:t xml:space="preserve">(c) Lowered traffic congestion.</w:t>
      </w:r>
    </w:p>
    <w:p>
      <w:pPr>
        <w:spacing w:before="0" w:after="0" w:line="408" w:lineRule="exact"/>
        <w:ind w:left="0" w:right="0" w:firstLine="576"/>
        <w:jc w:val="left"/>
      </w:pPr>
      <w:r>
        <w:rPr/>
        <w:t xml:space="preserve">(4) By October 1, 2028, and in compliance with RCW 43.01.036, the joint legislative audit and review committee must submit to the appropriate legislative committees of the legislature a final report with their findings and recommendations under this section.</w:t>
      </w:r>
    </w:p>
    <w:p>
      <w:pPr>
        <w:spacing w:before="0" w:after="0" w:line="408" w:lineRule="exact"/>
        <w:ind w:left="0" w:right="0" w:firstLine="576"/>
        <w:jc w:val="left"/>
      </w:pPr>
      <w:r>
        <w:rPr/>
        <w:t xml:space="preserve">(5)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chapters 82.14 or 81.104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exemptions under sections 6 and 7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sections 6 and 7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sections 6(3) and 7(3)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9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12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 A "qualifying project" may include new construction, or the rehabilitation of an existing building, which includes an area intended to be used for child care facilities at or near the commercial office space.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sales and use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and use taxes on all activities qualifying for the exemption.</w:t>
      </w:r>
    </w:p>
    <w:p>
      <w:pPr>
        <w:spacing w:before="0" w:after="0" w:line="408" w:lineRule="exact"/>
        <w:ind w:left="0" w:right="0" w:firstLine="576"/>
        <w:jc w:val="left"/>
      </w:pPr>
      <w:r>
        <w:rPr/>
        <w:t xml:space="preserve">(b) The amount of the exemption is one hundred percent of the local sales and use taxes paid under the authority of this chapter for activities qualifying under subsection (1) of this section, if the taxing authorities imposing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state and local sales and use tax for activities qualifying under subsection (1)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the authority of RCW 81.104.170.</w:t>
      </w:r>
    </w:p>
    <w:p>
      <w:pPr>
        <w:spacing w:before="0" w:after="0" w:line="408" w:lineRule="exact"/>
        <w:ind w:left="0" w:right="0" w:firstLine="576"/>
        <w:jc w:val="left"/>
      </w:pPr>
      <w:r>
        <w:rPr/>
        <w:t xml:space="preserve">(2)(a) The exemption in this section is in the form of a remittance. A taxpayer claiming an exemption under this section must pay all applicable state and local sales taxes imposed or authorized under RCW 82.08.020, 82.12.020, section 6 of this act, and this chapter on all activities qualifying for the exemption as described in section 6(1) of this act.</w:t>
      </w:r>
    </w:p>
    <w:p>
      <w:pPr>
        <w:spacing w:before="0" w:after="0" w:line="408" w:lineRule="exact"/>
        <w:ind w:left="0" w:right="0" w:firstLine="576"/>
        <w:jc w:val="left"/>
      </w:pPr>
      <w:r>
        <w:rPr/>
        <w:t xml:space="preserve">(b) The amount of the exemption is one hundred percent of the local sales and use taxes paid under this chapter for activities qualifying under (a) of this subsection, if the taxing authorities imposing sales and use taxes authorized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 for activities qualifying under subsection (2)(a) of this section has been paid, a taxpayer may apply to the department for a remittance of local sales and use taxes.</w:t>
      </w:r>
    </w:p>
    <w:p>
      <w:pPr>
        <w:spacing w:before="0" w:after="0" w:line="408" w:lineRule="exact"/>
        <w:ind w:left="0" w:right="0" w:firstLine="576"/>
        <w:jc w:val="left"/>
      </w:pPr>
      <w:r>
        <w:rPr/>
        <w:t xml:space="preserve">(b) A taxpayer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taxpayer must specify the amount of exempted tax claimed and the qualifying activities for which the exemption is claimed. The taxpayer must retain, in adequate detail, records to enable the department to determine whether the taxpayer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taxpayer,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7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 Upon approval by a county legislative authority, the value of new construction and rehabilitation improvements of real property qualifying under this chapter is exempt from all property taxes levied by a county legislative authority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14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12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issuance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10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governing authority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the governing authority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11 of this act since the date of the certificate approved by the governing authority;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governing authority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class A commercial office space that conform to the requirements of this chapter, must publish on the city's web site, or in another format that is easily available to the public, annually by December 31st of each year, beginning in 2019,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9 of this act changes ownership, the property must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19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due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18 of this act apply to taxes levied for collection in 2020 and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Joint Legislative Audit and Review Committee to study the effect the exemptions provided by this act have on the development of class A commercial office space, job creation, and lowered traffic congestion.</w:t>
      </w:r>
    </w:p>
    <w:p>
      <w:pPr>
        <w:spacing w:before="0" w:after="0" w:line="408" w:lineRule="exact"/>
        <w:ind w:left="0" w:right="0" w:firstLine="576"/>
        <w:jc w:val="left"/>
      </w:pPr>
      <w:r>
        <w:rPr/>
        <w:t xml:space="preserve">(2) Allows construction or rehabilitation of an existing building which is intended to be used for childcare facilities to be included as part of a "qualifying project."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e4db9b8d184e31" /></Relationships>
</file>