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7886b016047bd" /></Relationships>
</file>

<file path=word/document.xml><?xml version="1.0" encoding="utf-8"?>
<w:document xmlns:w="http://schemas.openxmlformats.org/wordprocessingml/2006/main">
  <w:body>
    <w:p>
      <w:r>
        <w:rPr>
          <w:b/>
        </w:rPr>
        <w:r>
          <w:rPr/>
          <w:t xml:space="preserve">5160-S.E</w:t>
        </w:r>
      </w:r>
      <w:r>
        <w:rPr>
          <w:b/>
        </w:rPr>
        <w:t xml:space="preserve"> </w:t>
        <w:t xml:space="preserve">AMH</w:t>
      </w:r>
      <w:r>
        <w:rPr>
          <w:b/>
        </w:rPr>
        <w:t xml:space="preserve"> </w:t>
        <w:r>
          <w:rPr/>
          <w:t xml:space="preserve">TARL</w:t>
        </w:r>
      </w:r>
      <w:r>
        <w:rPr>
          <w:b/>
        </w:rPr>
        <w:t xml:space="preserve"> </w:t>
        <w:r>
          <w:rPr/>
          <w:t xml:space="preserve">H3150.1</w:t>
        </w:r>
      </w:r>
      <w:r>
        <w:rPr>
          <w:b/>
        </w:rPr>
        <w:t xml:space="preserve"> - NOT FOR FLOOR USE</w:t>
      </w:r>
    </w:p>
    <w:p>
      <w:pPr>
        <w:ind w:left="0" w:right="0" w:firstLine="576"/>
      </w:pPr>
    </w:p>
    <w:p>
      <w:pPr>
        <w:spacing w:before="480" w:after="0" w:line="408" w:lineRule="exact"/>
      </w:pPr>
      <w:r>
        <w:rPr>
          <w:b/>
          <w:u w:val="single"/>
        </w:rPr>
        <w:t xml:space="preserve">ESSB 5160</w:t>
      </w:r>
      <w:r>
        <w:t xml:space="preserve"> -</w:t>
      </w:r>
      <w:r>
        <w:t xml:space="preserve"> </w:t>
        <w:t xml:space="preserve">H AMD</w:t>
      </w:r>
      <w:r>
        <w:t xml:space="preserve"> </w:t>
      </w:r>
      <w:r>
        <w:rPr>
          <w:b/>
        </w:rPr>
        <w:t xml:space="preserve">826</w:t>
      </w:r>
    </w:p>
    <w:p>
      <w:pPr>
        <w:spacing w:before="0" w:after="0" w:line="408" w:lineRule="exact"/>
        <w:ind w:left="0" w:right="0" w:firstLine="576"/>
        <w:jc w:val="left"/>
      </w:pPr>
      <w:r>
        <w:rPr/>
        <w:t xml:space="preserve">By Representative Tarleton</w:t>
      </w:r>
    </w:p>
    <w:p>
      <w:pPr>
        <w:jc w:val="right"/>
      </w:pPr>
      <w:r>
        <w:rPr>
          <w:b/>
        </w:rPr>
        <w:t xml:space="preserve">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r>
        <w:rPr>
          <w:u w:val="single"/>
        </w:rPr>
        <w:t xml:space="preserve">.</w:t>
      </w:r>
    </w:p>
    <w:p>
      <w:pPr>
        <w:spacing w:before="0" w:after="0" w:line="408" w:lineRule="exact"/>
        <w:ind w:left="0" w:right="0" w:firstLine="576"/>
        <w:jc w:val="left"/>
      </w:pPr>
      <w:r>
        <w:rPr>
          <w:u w:val="single"/>
        </w:rPr>
        <w:t xml:space="preserve">(b) For the purpose of this subsection (1), "relative" means any individual related to the claimant by blood, marriage, or adoption</w:t>
      </w:r>
      <w:r>
        <w:rPr/>
        <w:t xml:space="preserve">;</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u w:val="single"/>
        </w:rPr>
        <w:t xml:space="preserve">(9)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(10)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(11)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(12) "Principal place of residence" means a residence occupied for more than nine months each calendar year by a person claiming an exemption under RCW 84.36.381.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u w:val="single"/>
        </w:rPr>
        <w:t xml:space="preserve">(8) Beginning August 1, 2019,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u w:val="single"/>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r>
        <w:t>))</w:t>
      </w:r>
      <w:r>
        <w:rPr/>
        <w:t xml:space="preserve"> </w:t>
      </w:r>
      <w:r>
        <w:rPr>
          <w:u w:val="single"/>
        </w:rPr>
        <w:t xml:space="preserve">"Devisee"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 has the same meaning as provided in RCW 21.35.005.</w:t>
      </w:r>
    </w:p>
    <w:p>
      <w:pPr>
        <w:spacing w:before="0" w:after="0" w:line="408" w:lineRule="exact"/>
        <w:ind w:left="0" w:right="0" w:firstLine="576"/>
        <w:jc w:val="left"/>
      </w:pPr>
      <w:r>
        <w:rPr>
          <w:u w:val="single"/>
        </w:rPr>
        <w:t xml:space="preserve">(5) "Income threshold" means: (a) For taxes levied for collection in calendar years prior to 2020, a combined disposable income equal to forty-five thousand dollars; and (b) for taxes levied for collection in calendar year 2020 and thereafter, a combined disposable income equal to the greater of the income threshold for the previous year, or seventy-five percent of the county median household income, adjusted every five years beginning August 1, 2019, as provided in RCW 84.36.385(8). Beginning with the adjustment made by March 1, 2024,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of an election under this section,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tax preference performance statement.</w:t>
      </w:r>
    </w:p>
    <w:p>
      <w:pPr>
        <w:spacing w:before="0" w:after="0" w:line="408" w:lineRule="exact"/>
        <w:ind w:left="0" w:right="0" w:firstLine="576"/>
        <w:jc w:val="left"/>
      </w:pPr>
      <w:r>
        <w:rPr/>
        <w:t xml:space="preserve">(2) Changes the required disability rating for veterans to qualify from total disability to 80% disability.</w:t>
      </w:r>
    </w:p>
    <w:p>
      <w:pPr>
        <w:spacing w:before="0" w:after="0" w:line="408" w:lineRule="exact"/>
        <w:ind w:left="0" w:right="0" w:firstLine="576"/>
        <w:jc w:val="left"/>
      </w:pPr>
      <w:r>
        <w:rPr/>
        <w:t xml:space="preserve">(3) Eliminates requirements for DOR to report to the legislature about the effects of the act.</w:t>
      </w:r>
    </w:p>
    <w:p>
      <w:pPr>
        <w:spacing w:before="0" w:after="0" w:line="408" w:lineRule="exact"/>
        <w:ind w:left="0" w:right="0" w:firstLine="576"/>
        <w:jc w:val="left"/>
      </w:pPr>
      <w:r>
        <w:rPr/>
        <w:t xml:space="preserve">(4) Allows that if a county's income thresholds are not adjusted based on the county median income adjustment, then the threshold must be adjusted based on the lesser of the consumer price index or 1% every 10 years.</w:t>
      </w:r>
    </w:p>
    <w:p>
      <w:pPr>
        <w:spacing w:before="0" w:after="0" w:line="408" w:lineRule="exact"/>
        <w:ind w:left="0" w:right="0" w:firstLine="576"/>
        <w:jc w:val="left"/>
      </w:pPr>
      <w:r>
        <w:rPr/>
        <w:t xml:space="preserve">(5) Makes the act effective for taxes collected in 2020 and thereafter, rather than 2022.</w:t>
      </w:r>
    </w:p>
    <w:p>
      <w:pPr>
        <w:spacing w:before="0" w:after="0" w:line="408" w:lineRule="exact"/>
        <w:ind w:left="0" w:right="0" w:firstLine="576"/>
        <w:jc w:val="left"/>
      </w:pPr>
      <w:r>
        <w:rPr/>
        <w:t xml:space="preserve">(6) Makes changes to threshold adjustment dates to reflect different effective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ccc9b82294e3d" /></Relationships>
</file>