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6ff78bb0e439e" /></Relationships>
</file>

<file path=word/document.xml><?xml version="1.0" encoding="utf-8"?>
<w:document xmlns:w="http://schemas.openxmlformats.org/wordprocessingml/2006/main">
  <w:body>
    <w:p>
      <w:r>
        <w:rPr>
          <w:b/>
        </w:rPr>
        <w:r>
          <w:rPr/>
          <w:t xml:space="preserve">5291-S2.E</w:t>
        </w:r>
      </w:r>
      <w:r>
        <w:rPr>
          <w:b/>
        </w:rPr>
        <w:t xml:space="preserve"> </w:t>
        <w:t xml:space="preserve">AMH</w:t>
      </w:r>
      <w:r>
        <w:rPr>
          <w:b/>
        </w:rPr>
        <w:t xml:space="preserve"> </w:t>
        <w:r>
          <w:rPr/>
          <w:t xml:space="preserve">PS</w:t>
        </w:r>
      </w:r>
      <w:r>
        <w:rPr>
          <w:b/>
        </w:rPr>
        <w:t xml:space="preserve"> </w:t>
        <w:r>
          <w:rPr/>
          <w:t xml:space="preserve">H5074.3</w:t>
        </w:r>
      </w:r>
      <w:r>
        <w:rPr>
          <w:b/>
        </w:rPr>
        <w:t xml:space="preserve"> - NOT FOR FLOOR USE</w:t>
      </w:r>
    </w:p>
    <w:p>
      <w:pPr>
        <w:ind w:left="0" w:right="0" w:firstLine="576"/>
      </w:pPr>
    </w:p>
    <w:p>
      <w:pPr>
        <w:spacing w:before="480" w:after="0" w:line="408" w:lineRule="exact"/>
      </w:pPr>
      <w:r>
        <w:rPr>
          <w:b/>
          <w:u w:val="single"/>
        </w:rPr>
        <w:t xml:space="preserve">E2SSB 5291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AS AMENDED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Except for sex offenses and serious violent offenses, prior juvenile adjudications are not considered offenses when considering eligibility under this section.</w:t>
      </w:r>
      <w:r>
        <w:rPr/>
        <w:t xml:space="preserve"> </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w:t>
      </w:r>
      <w:r>
        <w:t>((</w:t>
      </w:r>
      <w:r>
        <w:rPr>
          <w:strike/>
        </w:rPr>
        <w:t xml:space="preserve">, 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w:t>
      </w:r>
      <w:r>
        <w:rPr>
          <w:u w:val="single"/>
        </w:rPr>
        <w:t xml:space="preserve">or child abuse or neglect investigation</w:t>
      </w:r>
      <w:r>
        <w:rPr/>
        <w:t xml:space="preserve">, the department will provide the release of information waiver and request that the department of children, youth, and families or the tribal child welfare agency provide a report to the court. The department of children, youth, and families shall </w:t>
      </w:r>
      <w:r>
        <w:t>((</w:t>
      </w:r>
      <w:r>
        <w:rPr>
          <w:strike/>
        </w:rPr>
        <w:t xml:space="preserve">provide a report</w:t>
      </w:r>
      <w:r>
        <w:t>))</w:t>
      </w:r>
      <w:r>
        <w:rPr>
          <w:u w:val="single"/>
        </w:rPr>
        <w:t xml:space="preserve">,</w:t>
      </w:r>
      <w:r>
        <w:rPr/>
        <w:t xml:space="preserve"> within seven business days of the request</w:t>
      </w:r>
      <w:r>
        <w:rPr>
          <w:u w:val="single"/>
        </w:rPr>
        <w:t xml:space="preserve">: Provide a copy of the most recent court order entered in proceedings under chapter 13.34 or 13.36 RCW pertaining to the offender, and provide a report regarding whether the offender has been cooperative with services ordered by the court in those proceedings; or, if there is no court order or there has not been court involvement, provide a report</w:t>
      </w:r>
      <w:r>
        <w:rPr/>
        <w:t xml:space="preserve"> that includes, at the minimum, the following:</w:t>
      </w:r>
    </w:p>
    <w:p>
      <w:pPr>
        <w:spacing w:before="0" w:after="0" w:line="408" w:lineRule="exact"/>
        <w:ind w:left="0" w:right="0" w:firstLine="576"/>
        <w:jc w:val="left"/>
      </w:pPr>
      <w:r>
        <w:rPr/>
        <w:t xml:space="preserve">(i) Legal status of the child welfare case</w:t>
      </w:r>
      <w:r>
        <w:rPr/>
        <w:t xml:space="preserve"> </w:t>
      </w:r>
      <w:r>
        <w:rPr>
          <w:u w:val="single"/>
        </w:rPr>
        <w:t xml:space="preserve">or child protective services response</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child protective services response involving</w:t>
      </w:r>
      <w:r>
        <w:rPr/>
        <w:t xml:space="preserve"> the offender; </w:t>
      </w:r>
      <w:r>
        <w:rPr>
          <w:u w:val="single"/>
        </w:rPr>
        <w:t xml:space="preserve">and</w:t>
      </w:r>
    </w:p>
    <w:p>
      <w:pPr>
        <w:spacing w:before="0" w:after="0" w:line="408" w:lineRule="exact"/>
        <w:ind w:left="0" w:right="0" w:firstLine="576"/>
        <w:jc w:val="left"/>
      </w:pPr>
      <w:r>
        <w:rPr/>
        <w:t xml:space="preserve">(iii) </w:t>
      </w:r>
      <w:r>
        <w:t>((</w:t>
      </w:r>
      <w:r>
        <w:rPr>
          <w:strike/>
        </w:rPr>
        <w:t xml:space="preserve">Legal status of the case and permanent plan;</w:t>
      </w:r>
    </w:p>
    <w:p>
      <w:pPr>
        <w:spacing w:before="0" w:after="0" w:line="408" w:lineRule="exact"/>
        <w:ind w:left="0" w:right="0" w:firstLine="576"/>
        <w:jc w:val="left"/>
      </w:pPr>
      <w:r>
        <w:rPr>
          <w:strike/>
        </w:rPr>
        <w:t xml:space="preserve">(iv)</w:t>
      </w:r>
      <w:r>
        <w:t>))</w:t>
      </w:r>
      <w:r>
        <w:rPr/>
        <w:t xml:space="preserve">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p>
    <w:p>
      <w:pPr>
        <w:spacing w:before="0" w:after="0" w:line="408" w:lineRule="exact"/>
        <w:ind w:left="0" w:right="0" w:firstLine="576"/>
        <w:jc w:val="left"/>
      </w:pPr>
      <w:r>
        <w:rPr>
          <w:strike/>
        </w:rPr>
        <w:t xml:space="preserve">(vi) If the offender</w:t>
      </w:r>
      <w:r>
        <w:t>))</w:t>
      </w:r>
      <w:r>
        <w:rPr>
          <w:u w:val="single"/>
        </w:rPr>
        <w:t xml:space="preserve">.</w:t>
      </w:r>
      <w:r>
        <w:rPr/>
        <w:t xml:space="preserve"> </w:t>
      </w:r>
    </w:p>
    <w:p>
      <w:pPr>
        <w:spacing w:before="0" w:after="0" w:line="408" w:lineRule="exact"/>
        <w:ind w:left="0" w:right="0" w:firstLine="576"/>
        <w:jc w:val="left"/>
      </w:pPr>
      <w:r>
        <w:rPr>
          <w:u w:val="single"/>
        </w:rPr>
        <w:t xml:space="preserve">(b) The department shall report to the court if the offender</w:t>
      </w:r>
      <w:r>
        <w:rPr/>
        <w:t xml:space="preserve">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(e) The existence of a prior substantiated referral of child abuse or neglect or of an open child welfare case does not, alone, disqualify the parent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(5)</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 </w:t>
      </w:r>
      <w:r>
        <w:rPr>
          <w:u w:val="single"/>
        </w:rPr>
        <w:t xml:space="preserve">The court shall also give great weight to the minor child's best interest.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 change</w:t>
      </w:r>
      <w:r>
        <w:t>))</w:t>
      </w:r>
      <w:r>
        <w:rPr/>
        <w:t xml:space="preserve"> </w:t>
      </w:r>
      <w:r>
        <w:rPr>
          <w:u w:val="single"/>
        </w:rPr>
        <w:t xml:space="preserve">Change</w:t>
      </w:r>
      <w:r>
        <w:rPr/>
        <w:t xml:space="preserv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offender sentenced under this section of the offender's right to assistance of counsel and appoint counsel if the offender is indigent.</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participation in the alternative program by no more than six months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(9) The state and its agencies, officers, agents, or employees are not liable for the acts of offenders participating in the sentencing alternative under this section unless the state or its agencies, officers, agents, or employees act with willful disregard of a known risk of immediate harm.</w:t>
      </w:r>
    </w:p>
    <w:p>
      <w:pPr>
        <w:spacing w:before="0" w:after="0" w:line="408" w:lineRule="exact"/>
        <w:ind w:left="0" w:right="0" w:firstLine="576"/>
        <w:jc w:val="left"/>
      </w:pPr>
      <w:r>
        <w:rPr>
          <w:u w:val="single"/>
        </w:rPr>
        <w:t xml:space="preserve">(10)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w:t>
      </w:r>
      <w:r>
        <w:rPr>
          <w:u w:val="single"/>
        </w:rPr>
        <w:t xml:space="preserve">"Minor child" means a child under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w:t>
      </w:r>
      <w:r>
        <w:rPr>
          <w:u w:val="single"/>
        </w:rPr>
        <w:t xml:space="preserve">classified as</w:t>
      </w:r>
      <w:r>
        <w:rPr/>
        <w:t xml:space="preserve"> a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w:t>
      </w:r>
      <w:r>
        <w:rPr>
          <w:strike/>
        </w:rPr>
        <w:t xml:space="preserv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current conviction for a violent offense, or where the offender has a current conviction for a violent offense, he or she has not been determined to be a high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r>
        <w:rPr/>
        <w:t xml:space="preserve"> </w:t>
      </w:r>
      <w:r>
        <w:rPr>
          <w:u w:val="single"/>
        </w:rPr>
        <w:t xml:space="preserve">is</w:t>
      </w:r>
      <w:r>
        <w:rPr/>
        <w:t xml:space="preserve">:</w:t>
      </w:r>
    </w:p>
    <w:p>
      <w:pPr>
        <w:spacing w:before="0" w:after="0" w:line="408" w:lineRule="exact"/>
        <w:ind w:left="0" w:right="0" w:firstLine="576"/>
        <w:jc w:val="left"/>
      </w:pPr>
      <w:r>
        <w:rPr/>
        <w:t xml:space="preserve">(i) </w:t>
      </w:r>
      <w:r>
        <w:t>((</w:t>
      </w:r>
      <w:r>
        <w:rPr>
          <w:strike/>
        </w:rPr>
        <w:t xml:space="preserve">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w:t>
      </w:r>
      <w:r>
        <w:rPr>
          <w:u w:val="single"/>
        </w:rPr>
        <w:t xml:space="preserve">A parent with guardianship or legal custody of a minor child;</w:t>
      </w:r>
    </w:p>
    <w:p>
      <w:pPr>
        <w:spacing w:before="0" w:after="0" w:line="408" w:lineRule="exact"/>
        <w:ind w:left="0" w:right="0" w:firstLine="576"/>
        <w:jc w:val="left"/>
      </w:pPr>
      <w:r>
        <w:rPr>
          <w:u w:val="single"/>
        </w:rPr>
        <w:t xml:space="preserve">(ii) An expectant parent; or</w:t>
      </w:r>
    </w:p>
    <w:p>
      <w:pPr>
        <w:spacing w:before="0" w:after="0" w:line="408" w:lineRule="exact"/>
        <w:ind w:left="0" w:right="0" w:firstLine="576"/>
        <w:jc w:val="left"/>
      </w:pPr>
      <w:r>
        <w:rPr>
          <w:u w:val="single"/>
        </w:rPr>
        <w:t xml:space="preserve">(iii) A biological parent, adoptive parent, custodian, or stepparent with a proven, established, ongoing, and substantial relationship with a minor child that existed at the time of the offense</w:t>
      </w:r>
      <w:r>
        <w:rPr/>
        <w:t xml:space="preserve">; and</w:t>
      </w:r>
    </w:p>
    <w:p>
      <w:pPr>
        <w:spacing w:before="0" w:after="0" w:line="408" w:lineRule="exact"/>
        <w:ind w:left="0" w:right="0" w:firstLine="576"/>
        <w:jc w:val="left"/>
      </w:pPr>
      <w:r>
        <w:rPr/>
        <w:t xml:space="preserve">(f) The department determines that </w:t>
      </w:r>
      <w:r>
        <w:t>((</w:t>
      </w:r>
      <w:r>
        <w:rPr>
          <w:strike/>
        </w:rPr>
        <w:t xml:space="preserve">such a placement</w:t>
      </w:r>
      <w:r>
        <w:t>))</w:t>
      </w:r>
      <w:r>
        <w:rPr/>
        <w:t xml:space="preserve"> </w:t>
      </w:r>
      <w:r>
        <w:rPr>
          <w:u w:val="single"/>
        </w:rPr>
        <w:t xml:space="preserve">the offender's participation in the parenting program</w:t>
      </w:r>
      <w:r>
        <w:rPr/>
        <w:t xml:space="preserve"> is in the best interests of the child. </w:t>
      </w:r>
      <w:r>
        <w:rPr>
          <w:u w:val="single"/>
        </w:rPr>
        <w:t xml:space="preserve">Nothing in this section provides the department with authority to determine placement of a minor child.</w:t>
      </w:r>
    </w:p>
    <w:p>
      <w:pPr>
        <w:spacing w:before="0" w:after="0" w:line="408" w:lineRule="exact"/>
        <w:ind w:left="0" w:right="0" w:firstLine="576"/>
        <w:jc w:val="left"/>
      </w:pPr>
      <w:r>
        <w:rPr/>
        <w:t xml:space="preserve">(2) </w:t>
      </w:r>
      <w:r>
        <w:rPr>
          <w:u w:val="single"/>
        </w:rPr>
        <w:t xml:space="preserve">Except for sex offenses and serious violent offenses, prior juvenile adjudications are not considered offenses when considering eligibility for the parenting program developed by the department.</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individual and the department of children, youth, and families whether the agency has an open child welfare case or prior substantiated referral for abuse or neglect involving the offender. </w:t>
      </w:r>
    </w:p>
    <w:p>
      <w:pPr>
        <w:spacing w:before="0" w:after="0" w:line="408" w:lineRule="exact"/>
        <w:ind w:left="0" w:right="0" w:firstLine="576"/>
        <w:jc w:val="left"/>
      </w:pPr>
      <w:r>
        <w:rPr>
          <w:u w:val="single"/>
        </w:rPr>
        <w:t xml:space="preserve">(4)</w:t>
      </w:r>
      <w:r>
        <w:rPr/>
        <w:t xml:space="preserve">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within</w:t>
      </w:r>
      <w:r>
        <w:rPr/>
        <w:t xml:space="preserve"> the </w:t>
      </w:r>
      <w:r>
        <w:t>((</w:t>
      </w:r>
      <w:r>
        <w:rPr>
          <w:strike/>
        </w:rPr>
        <w:t xml:space="preserve">individual's</w:t>
      </w:r>
      <w:r>
        <w:t>))</w:t>
      </w:r>
      <w:r>
        <w:rPr/>
        <w:t xml:space="preserve"> </w:t>
      </w:r>
      <w:r>
        <w:rPr>
          <w:u w:val="single"/>
        </w:rPr>
        <w:t xml:space="preserve">offender's</w:t>
      </w:r>
      <w:r>
        <w:rPr/>
        <w:t xml:space="preserve">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 </w:t>
      </w:r>
      <w:r>
        <w:rPr>
          <w:u w:val="single"/>
        </w:rPr>
        <w:t xml:space="preserve">after consideration of the offender's stated needs</w:t>
      </w:r>
      <w:r>
        <w:rPr/>
        <w:t xml:space="preserve">;</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(8)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"Minor child" means a child under the age of eighteen.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current law restricting a person with a current violent offense from being eligible for the court-based parenting sentencing alternative (PSA). Removes the requirement that a person with a prior violent offense must have a certain risk classification to be eligible for the PSA (rather than requiring the person to be a low risk to reoffend). Prohibits a person with a prior juvenile adjudication of a sex offense or serious violent offense from participating in the PSA (rather than prohibiting the court from considering those prior offenses when determining eligibility), but otherwise retains the provision providing that other juvenile adjudications are not considered prior offenses for the purposes of determining eligibility.</w:t>
      </w:r>
    </w:p>
    <w:p>
      <w:pPr>
        <w:spacing w:before="0" w:after="0" w:line="408" w:lineRule="exact"/>
        <w:ind w:left="0" w:right="0" w:firstLine="576"/>
        <w:jc w:val="left"/>
      </w:pPr>
      <w:r>
        <w:rPr/>
        <w:t xml:space="preserve">(2) Requires the court to give great weight to the minor child's best interest when determining whether to impose the PSA. Specifies that the requirement for the Department of Children, Youth, and Families (DCYF) to provide a copy of any recent court orders relates to dependency and guardianship proceedings, and further restores the requirement that DCYF report to the court regarding whether an offender has cooperated with services ordered through those proceedings. Removes language specifying that the court may consider modifying an offender's support and rehabilitation plan when he or she is returned to court for potential violations.</w:t>
      </w:r>
    </w:p>
    <w:p>
      <w:pPr>
        <w:spacing w:before="0" w:after="0" w:line="408" w:lineRule="exact"/>
        <w:ind w:left="0" w:right="0" w:firstLine="576"/>
        <w:jc w:val="left"/>
      </w:pPr>
      <w:r>
        <w:rPr/>
        <w:t xml:space="preserve">(3) Specifies that the state and its agencies, officers, agents, or employees are not liable for the acts of offenders participating in the PSA unless the state or its agencies, officers, agents, or employees act with willful disregard of a known risk of immediate harm.</w:t>
      </w:r>
    </w:p>
    <w:p>
      <w:pPr>
        <w:spacing w:before="0" w:after="0" w:line="408" w:lineRule="exact"/>
        <w:ind w:left="0" w:right="0" w:firstLine="576"/>
        <w:jc w:val="left"/>
      </w:pPr>
      <w:r>
        <w:rPr/>
        <w:t xml:space="preserve">(4) Modifies the Department of Corrections (DOC)-based community parenting alternative (CPA) by specifying that an offender with a conviction for a current violent offense is eligible if he or she is determined to not be a high risk to reoffend (rather than determined to be a low risk to reoffend). Prohibits a person with a prior juvenile adjudication of a sex offense or serious violent offense from participating in the CPA (rather than prohibiting the DOC from considering those prior offenses when determining eligibility), but otherwise retains the provision providing that other juvenile adjudications are not considered prior offenses for the purposes of determining eligibility. Modifies the types of qualifying familial relationships for the CPA by removing language specifying that a parent with physical custody of a minor child is eligible and adding language specifying that a parent with guardianship of a minor child is eligible.</w:t>
      </w:r>
    </w:p>
    <w:p>
      <w:pPr>
        <w:spacing w:before="0" w:after="0" w:line="408" w:lineRule="exact"/>
        <w:ind w:left="0" w:right="0" w:firstLine="576"/>
        <w:jc w:val="left"/>
      </w:pPr>
      <w:r>
        <w:rPr/>
        <w:t xml:space="preserve">(5) Modifies the CPA by specifying that an offender may participate only if the DOC determines that the offender's participation in the program is in the best interests of the child (rather than if the DOC determines that "the placement" is in the best interests of the child). Adds language specifying that nothing in the underlying bill provides the DOC with authority to determine placement of a minor child. Provides that the DOC may require an offender in the CPA program to participate in programming and treatment that the DOC determines is needed after consideration of the offender's stated needs (rather than programming and treatment that the DOC and offender collectively determine is needed as provided in the underlying bill). Removes a provision from the underlying bill specifying that prior termination of a child-parent relationship does not preclude an application for the CPA.</w:t>
      </w:r>
    </w:p>
    <w:p>
      <w:pPr>
        <w:spacing w:before="0" w:after="0" w:line="408" w:lineRule="exact"/>
        <w:ind w:left="0" w:right="0" w:firstLine="576"/>
        <w:jc w:val="left"/>
      </w:pPr>
      <w:r>
        <w:rPr/>
        <w:t xml:space="preserve">(6) Modifies amendatory provisions to account for changes to the underlying statutes in the 2019 regular legislative session. Replaces certain references to "child abuse or neglect investigations" with "child protective services response." Replaces references to "individual" or "person" in amendatory provisions with "offender" to provide consistency throughout the underlying bill. Reorganizes subsections and moves definitions to pertinent sections. Removes redundant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da5c006e94d09" /></Relationships>
</file>