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374c971c645ee" /></Relationships>
</file>

<file path=word/document.xml><?xml version="1.0" encoding="utf-8"?>
<w:document xmlns:w="http://schemas.openxmlformats.org/wordprocessingml/2006/main">
  <w:body>
    <w:p>
      <w:r>
        <w:rPr>
          <w:b/>
        </w:rPr>
        <w:r>
          <w:rPr/>
          <w:t xml:space="preserve">5298-S.E</w:t>
        </w:r>
      </w:r>
      <w:r>
        <w:rPr>
          <w:b/>
        </w:rPr>
        <w:t xml:space="preserve"> </w:t>
        <w:t xml:space="preserve">AMH</w:t>
      </w:r>
      <w:r>
        <w:rPr>
          <w:b/>
        </w:rPr>
        <w:t xml:space="preserve"> </w:t>
        <w:r>
          <w:rPr/>
          <w:t xml:space="preserve">ENGR</w:t>
        </w:r>
      </w:r>
      <w:r>
        <w:rPr>
          <w:b/>
        </w:rPr>
        <w:t xml:space="preserve"> </w:t>
        <w:r>
          <w:rPr/>
          <w:t xml:space="preserve">H2727.E</w:t>
        </w:r>
      </w:r>
      <w:r>
        <w:rPr>
          <w:b/>
        </w:rPr>
        <w:t xml:space="preserve"> - NOT FOR FLOOR USE</w:t>
      </w:r>
    </w:p>
    <w:p>
      <w:pPr>
        <w:ind w:left="0" w:right="0" w:firstLine="576"/>
      </w:pPr>
    </w:p>
    <w:p>
      <w:pPr>
        <w:spacing w:before="480" w:after="0" w:line="408" w:lineRule="exact"/>
      </w:pPr>
      <w:r>
        <w:rPr>
          <w:b/>
          <w:u w:val="single"/>
        </w:rPr>
        <w:t xml:space="preserve">ESSB 5298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r>
        <w:t>((</w:t>
      </w:r>
      <w:r>
        <w:rPr>
          <w:strike/>
        </w:rPr>
        <w:t xml:space="preserve">,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w:t>
      </w:r>
    </w:p>
    <w:p>
      <w:pPr>
        <w:spacing w:before="0" w:after="0" w:line="408" w:lineRule="exact"/>
        <w:ind w:left="0" w:right="0" w:firstLine="576"/>
        <w:jc w:val="left"/>
      </w:pPr>
      <w:r>
        <w:rPr>
          <w:u w:val="single"/>
        </w:rPr>
        <w:t xml:space="preserve">(e) Language required by RCW 69.04.480; and</w:t>
      </w:r>
    </w:p>
    <w:p>
      <w:pPr>
        <w:spacing w:before="0" w:after="0" w:line="408" w:lineRule="exact"/>
        <w:ind w:left="0" w:right="0" w:firstLine="576"/>
        <w:jc w:val="left"/>
      </w:pPr>
      <w:r>
        <w:rPr>
          <w:u w:val="single"/>
        </w:rPr>
        <w:t xml:space="preserve">(f) A disclaimer, subject to the following conditions:</w:t>
      </w:r>
    </w:p>
    <w:p>
      <w:pPr>
        <w:spacing w:before="0" w:after="0" w:line="408" w:lineRule="exact"/>
        <w:ind w:left="0" w:right="0" w:firstLine="576"/>
        <w:jc w:val="left"/>
      </w:pPr>
      <w:r>
        <w:rPr>
          <w:u w:val="single"/>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u w:val="single"/>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u w:val="single"/>
        </w:rPr>
        <w:t xml:space="preserve">(2)(a) For marijuana products that have been identified by the department in rules adopted under RCW 69.50.375(4) in chapter 246-70 WAC as being a compliant marijuana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u w:val="single"/>
        </w:rPr>
        <w:t xml:space="preserve">(b) A statement made under (a)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w:t>
      </w:r>
      <w:r>
        <w:rPr>
          <w:u w:val="single"/>
        </w:rPr>
        <w:t xml:space="preserve">:</w:t>
      </w:r>
    </w:p>
    <w:p>
      <w:pPr>
        <w:spacing w:before="0" w:after="0" w:line="408" w:lineRule="exact"/>
        <w:ind w:left="0" w:right="0" w:firstLine="576"/>
        <w:jc w:val="left"/>
      </w:pPr>
      <w:r>
        <w:rPr>
          <w:u w:val="single"/>
        </w:rPr>
        <w:t xml:space="preserve">(a) Directions or recommended conditions of use; or</w:t>
      </w:r>
    </w:p>
    <w:p>
      <w:pPr>
        <w:spacing w:before="0" w:after="0" w:line="408" w:lineRule="exact"/>
        <w:ind w:left="0" w:right="0" w:firstLine="576"/>
        <w:jc w:val="left"/>
      </w:pPr>
      <w:r>
        <w:rPr>
          <w:u w:val="single"/>
        </w:rPr>
        <w:t xml:space="preserve">(b) A warning describing the psychoactive effects of the marijuana product, provided that the warning is truthful and not misleading</w:t>
      </w:r>
      <w:r>
        <w:rPr>
          <w:u w:val="single"/>
        </w:rPr>
        <w:t xml:space="preserve">.</w:t>
      </w:r>
    </w:p>
    <w:p>
      <w:pPr>
        <w:spacing w:before="0" w:after="0" w:line="408" w:lineRule="exact"/>
        <w:ind w:left="0" w:right="0" w:firstLine="576"/>
        <w:jc w:val="left"/>
      </w:pPr>
      <w:r>
        <w:rPr>
          <w:u w:val="single"/>
        </w:rPr>
        <w:t xml:space="preserve">(6) This section does not create any civil liability on the part of the state, the liquor and cannabis board, any other state agency, officer, employee, or agent based on a marijuana licensee's description of a structure or function claim or the product's intended role under subsection (2) of this section.</w:t>
      </w:r>
    </w:p>
    <w:p>
      <w:pPr>
        <w:spacing w:before="0" w:after="0" w:line="408" w:lineRule="exact"/>
        <w:ind w:left="0" w:right="0" w:firstLine="576"/>
        <w:jc w:val="left"/>
      </w:pPr>
      <w:r>
        <w:rPr>
          <w:u w:val="single"/>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2015 2nd sp.s. c 4 s 207 are each amended to read as follows:</w:t>
      </w:r>
    </w:p>
    <w:p>
      <w:pPr>
        <w:spacing w:before="0" w:after="0" w:line="408" w:lineRule="exact"/>
        <w:ind w:left="0" w:right="0" w:firstLine="576"/>
        <w:jc w:val="left"/>
      </w:pPr>
      <w:r>
        <w:rPr/>
        <w:t xml:space="preserve">(1) </w:t>
      </w:r>
      <w:r>
        <w:t>((</w:t>
      </w:r>
      <w:r>
        <w:rPr>
          <w:strike/>
        </w:rPr>
        <w:t xml:space="preserve">Beginning July 1, 2016,</w:t>
      </w:r>
      <w:r>
        <w:t>))</w:t>
      </w:r>
      <w:r>
        <w:rPr/>
        <w:t xml:space="preserve"> </w:t>
      </w:r>
      <w:r>
        <w:rPr>
          <w:u w:val="single"/>
        </w:rPr>
        <w:t xml:space="preserve">T</w:t>
      </w:r>
      <w:r>
        <w:rPr/>
        <w:t xml:space="preserve">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w:t>
      </w:r>
      <w:r>
        <w:t>((</w:t>
      </w:r>
      <w:r>
        <w:rPr>
          <w:strike/>
        </w:rPr>
        <w:t xml:space="preserve">From July 1, 2015,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strike/>
        </w:rPr>
        <w:t xml:space="preserve">(3)</w:t>
      </w:r>
      <w:r>
        <w:t>))</w:t>
      </w:r>
      <w:r>
        <w:rPr/>
        <w:t xml:space="preserve"> Each seller making exempt sales under subsection (1) </w:t>
      </w:r>
      <w:r>
        <w:t>((</w:t>
      </w:r>
      <w:r>
        <w:rPr>
          <w:strike/>
        </w:rPr>
        <w:t xml:space="preserve">or (2)</w:t>
      </w:r>
      <w:r>
        <w:t>))</w:t>
      </w:r>
      <w:r>
        <w:rPr/>
        <w:t xml:space="preserve"> of this section must maintain information establishing eligibility for the exemption in the form and manner required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must provide a separate tax reporting line for exemption amounts claimed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2015 2nd sp.s. c 4 s 208 are each amended to read as follows:</w:t>
      </w:r>
    </w:p>
    <w:p>
      <w:pPr>
        <w:spacing w:before="0" w:after="0" w:line="408" w:lineRule="exact"/>
        <w:ind w:left="0" w:right="0" w:firstLine="576"/>
        <w:jc w:val="left"/>
      </w:pPr>
      <w:r>
        <w:rPr/>
        <w:t xml:space="preserve">(1) </w:t>
      </w:r>
      <w:r>
        <w:t>((</w:t>
      </w:r>
      <w:r>
        <w:rPr>
          <w:strike/>
        </w:rPr>
        <w:t xml:space="preserve">From July 1, 2015,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strike/>
        </w:rPr>
        <w:t xml:space="preserve">(2) Beginning July 1, 2016,</w:t>
      </w:r>
      <w:r>
        <w:t>))</w:t>
      </w:r>
      <w:r>
        <w:rPr/>
        <w:t xml:space="preserve"> </w:t>
      </w:r>
      <w:r>
        <w:rPr>
          <w:u w:val="single"/>
        </w:rPr>
        <w:t xml:space="preserve">T</w:t>
      </w:r>
      <w:r>
        <w:rPr/>
        <w:t xml:space="preserve">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w:t>
      </w:r>
      <w:r>
        <w:t>((</w:t>
      </w:r>
      <w:r>
        <w:rPr>
          <w:strike/>
        </w:rPr>
        <w:t xml:space="preserve">(2)</w:t>
      </w:r>
      <w:r>
        <w:t>))</w:t>
      </w:r>
      <w:r>
        <w:rPr/>
        <w:t xml:space="preserve"> </w:t>
      </w:r>
      <w:r>
        <w:rPr>
          <w:u w:val="single"/>
        </w:rPr>
        <w:t xml:space="preserve">(1)</w:t>
      </w:r>
      <w:r>
        <w:rPr/>
        <w:t xml:space="preserve">(c)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w:t>
      </w:r>
      <w:r>
        <w:t>((</w:t>
      </w:r>
      <w:r>
        <w:rPr>
          <w:strike/>
        </w:rPr>
        <w:t xml:space="preserve">(2)</w:t>
      </w:r>
      <w:r>
        <w:t>))</w:t>
      </w:r>
      <w:r>
        <w:rPr/>
        <w:t xml:space="preserve"> </w:t>
      </w:r>
      <w:r>
        <w:rPr>
          <w:u w:val="single"/>
        </w:rPr>
        <w:t xml:space="preserve">(1)</w:t>
      </w:r>
      <w:r>
        <w:rPr/>
        <w:t xml:space="preserve">(g)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7258285bad44df" /></Relationships>
</file>