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7bfb38e584f77" /></Relationships>
</file>

<file path=word/document.xml><?xml version="1.0" encoding="utf-8"?>
<w:document xmlns:w="http://schemas.openxmlformats.org/wordprocessingml/2006/main">
  <w:body>
    <w:p>
      <w:r>
        <w:rPr>
          <w:b/>
        </w:rPr>
        <w:r>
          <w:rPr/>
          <w:t xml:space="preserve">5322-S.E</w:t>
        </w:r>
      </w:r>
      <w:r>
        <w:rPr>
          <w:b/>
        </w:rPr>
        <w:t xml:space="preserve"> </w:t>
        <w:t xml:space="preserve">AMH</w:t>
      </w:r>
      <w:r>
        <w:rPr>
          <w:b/>
        </w:rPr>
        <w:t xml:space="preserve"> </w:t>
        <w:r>
          <w:rPr/>
          <w:t xml:space="preserve">ENVI</w:t>
        </w:r>
      </w:r>
      <w:r>
        <w:rPr>
          <w:b/>
        </w:rPr>
        <w:t xml:space="preserve"> </w:t>
        <w:r>
          <w:rPr/>
          <w:t xml:space="preserve">H2405.2</w:t>
        </w:r>
      </w:r>
      <w:r>
        <w:rPr>
          <w:b/>
        </w:rPr>
        <w:t xml:space="preserve"> - NOT FOR FLOOR USE</w:t>
      </w:r>
    </w:p>
    <w:p>
      <w:pPr>
        <w:ind w:left="0" w:right="0" w:firstLine="576"/>
      </w:pPr>
    </w:p>
    <w:p>
      <w:pPr>
        <w:spacing w:before="480" w:after="0" w:line="408" w:lineRule="exact"/>
      </w:pPr>
      <w:r>
        <w:rPr>
          <w:b/>
          <w:u w:val="single"/>
        </w:rPr>
        <w:t xml:space="preserve">ESSB 5322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 or</w:t>
      </w:r>
    </w:p>
    <w:p>
      <w:pPr>
        <w:spacing w:before="0" w:after="0" w:line="408" w:lineRule="exact"/>
        <w:ind w:left="0" w:right="0" w:firstLine="576"/>
        <w:jc w:val="left"/>
      </w:pPr>
      <w:r>
        <w:rPr/>
        <w:t xml:space="preserve">(f) Dredging operations undertaken by a diking or drainage district pursuant to Title 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as administered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 reference to ordinary high water mark within definition of motorized or gravity siphon aquatic mining.</w:t>
      </w:r>
    </w:p>
    <w:p>
      <w:pPr>
        <w:spacing w:before="0" w:after="0" w:line="408" w:lineRule="exact"/>
        <w:ind w:left="0" w:right="0" w:firstLine="576"/>
        <w:jc w:val="left"/>
      </w:pPr>
      <w:r>
        <w:rPr/>
        <w:t xml:space="preserve">Makes technical change in reference to federal Clean Water Act.</w:t>
      </w:r>
    </w:p>
    <w:p>
      <w:pPr>
        <w:spacing w:before="0" w:after="0" w:line="408" w:lineRule="exact"/>
        <w:ind w:left="0" w:right="0" w:firstLine="576"/>
        <w:jc w:val="left"/>
      </w:pPr>
      <w:r>
        <w:rPr/>
        <w:t xml:space="preserve">Makes technical change in definition of motorized or gravity siphon aquatic mining.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b84947492426d" /></Relationships>
</file>