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9e4f4307c40f7"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GRAH</w:t>
        </w:r>
      </w:r>
      <w:r>
        <w:rPr>
          <w:b/>
        </w:rPr>
        <w:t xml:space="preserve"> </w:t>
        <w:r>
          <w:rPr/>
          <w:t xml:space="preserve">H2809.1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644</w:t>
      </w:r>
    </w:p>
    <w:p>
      <w:pPr>
        <w:spacing w:before="0" w:after="0" w:line="408" w:lineRule="exact"/>
        <w:ind w:left="0" w:right="0" w:firstLine="576"/>
        <w:jc w:val="left"/>
      </w:pPr>
      <w:r>
        <w:rPr/>
        <w:t xml:space="preserve">By Representative Graham</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32, after "</w:t>
      </w:r>
      <w:r>
        <w:rPr>
          <w:strike/>
        </w:rPr>
        <w:t xml:space="preserve">eighteenth</w:t>
      </w:r>
      <w:r>
        <w:rPr/>
        <w:t xml:space="preserve">" strike "</w:t>
      </w:r>
      <w:r>
        <w:rPr>
          <w:strike/>
        </w:rPr>
        <w:t xml:space="preserve">birthday.</w:t>
      </w:r>
    </w:p>
    <w:p>
      <w:pPr>
        <w:spacing w:before="0" w:after="0" w:line="408" w:lineRule="exact"/>
        <w:ind w:left="0" w:right="0" w:firstLine="576"/>
        <w:jc w:val="left"/>
      </w:pPr>
      <w:r>
        <w:rPr>
          <w:strike/>
        </w:rPr>
        <w:t xml:space="preserve">(3)</w:t>
      </w:r>
      <w:r>
        <w:t>))</w:t>
      </w:r>
      <w:r>
        <w:rPr/>
        <w:t xml:space="preserve">" and insert "</w:t>
      </w:r>
      <w:r>
        <w:rPr>
          <w:strike/>
        </w:rPr>
        <w:t xml:space="preserve">birthday</w:t>
      </w:r>
      <w:r>
        <w:t>))</w:t>
      </w:r>
      <w:r>
        <w:rPr/>
        <w:t xml:space="preserve"> </w:t>
      </w:r>
      <w:r>
        <w:rPr>
          <w:u w:val="single"/>
        </w:rPr>
        <w:t xml:space="preserve">If a person convicted of aggravated murder does not object to a sentence of death and waives his or her rights to appeal pursuant to a special sentencing hearing under RCW 10.95.050, then the sentence shall be death</w:t>
      </w:r>
      <w:r>
        <w:rPr/>
        <w:t xml:space="preserve">.</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On page 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as defined by RCW 10.95.020, the prosecuting attorney shall file written notice of a special sentencing </w:t>
      </w:r>
      <w:r>
        <w:t>((</w:t>
      </w:r>
      <w:r>
        <w:rPr>
          <w:strike/>
        </w:rPr>
        <w:t xml:space="preserve">proceeding</w:t>
      </w:r>
      <w:r>
        <w:t>))</w:t>
      </w:r>
      <w:r>
        <w:rPr/>
        <w:t xml:space="preserve"> </w:t>
      </w:r>
      <w:r>
        <w:rPr>
          <w:u w:val="single"/>
        </w:rPr>
        <w:t xml:space="preserve">hearing</w:t>
      </w:r>
      <w:r>
        <w:rPr/>
        <w:t xml:space="preserve">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rPr/>
        <w:t xml:space="preserve">(2) The notice of special sentencing </w:t>
      </w:r>
      <w:r>
        <w:t>((</w:t>
      </w:r>
      <w:r>
        <w:rPr>
          <w:strike/>
        </w:rPr>
        <w:t xml:space="preserve">proceeding</w:t>
      </w:r>
      <w:r>
        <w:t>))</w:t>
      </w:r>
      <w:r>
        <w:rPr/>
        <w:t xml:space="preserve"> </w:t>
      </w:r>
      <w:r>
        <w:rPr>
          <w:u w:val="single"/>
        </w:rPr>
        <w:t xml:space="preserve">hearing</w:t>
      </w:r>
      <w:r>
        <w:rPr/>
        <w:t xml:space="preserve">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w:t>
      </w:r>
      <w:r>
        <w:t>((</w:t>
      </w:r>
      <w:r>
        <w:rPr>
          <w:strike/>
        </w:rPr>
        <w:t xml:space="preserve">proceeding</w:t>
      </w:r>
      <w:r>
        <w:t>))</w:t>
      </w:r>
      <w:r>
        <w:rPr/>
        <w:t xml:space="preserve"> </w:t>
      </w:r>
      <w:r>
        <w:rPr>
          <w:u w:val="single"/>
        </w:rPr>
        <w:t xml:space="preserve">hearing</w:t>
      </w:r>
      <w:r>
        <w:rPr/>
        <w:t xml:space="preserve">,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w:t>
      </w:r>
      <w:r>
        <w:t>((</w:t>
      </w:r>
      <w:r>
        <w:rPr>
          <w:strike/>
        </w:rPr>
        <w:t xml:space="preserve">proceeding</w:t>
      </w:r>
      <w:r>
        <w:t>))</w:t>
      </w:r>
      <w:r>
        <w:rPr/>
        <w:t xml:space="preserve"> </w:t>
      </w:r>
      <w:r>
        <w:rPr>
          <w:u w:val="single"/>
        </w:rPr>
        <w:t xml:space="preserve">hearing</w:t>
      </w:r>
      <w:r>
        <w:rPr/>
        <w:t xml:space="preserve">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whether by acceptance of a plea of guilty, by verdict of a jury, or by decision of the trial court sitting without a jury, a special sentencing </w:t>
      </w:r>
      <w:r>
        <w:t>((</w:t>
      </w:r>
      <w:r>
        <w:rPr>
          <w:strike/>
        </w:rPr>
        <w:t xml:space="preserve">proceeding</w:t>
      </w:r>
      <w:r>
        <w:t>))</w:t>
      </w:r>
      <w:r>
        <w:rPr/>
        <w:t xml:space="preserve"> </w:t>
      </w:r>
      <w:r>
        <w:rPr>
          <w:u w:val="single"/>
        </w:rPr>
        <w:t xml:space="preserve">hearing</w:t>
      </w:r>
      <w:r>
        <w:rPr/>
        <w:t xml:space="preserve"> shall be held if a notice of special sentencing </w:t>
      </w:r>
      <w:r>
        <w:t>((</w:t>
      </w:r>
      <w:r>
        <w:rPr>
          <w:strike/>
        </w:rPr>
        <w:t xml:space="preserve">proceeding</w:t>
      </w:r>
      <w:r>
        <w:t>))</w:t>
      </w:r>
      <w:r>
        <w:rPr/>
        <w:t xml:space="preserve"> </w:t>
      </w:r>
      <w:r>
        <w:rPr>
          <w:u w:val="single"/>
        </w:rPr>
        <w:t xml:space="preserve">hearing</w:t>
      </w:r>
      <w:r>
        <w:rPr/>
        <w:t xml:space="preserve"> was filed and served as provided by RCW 10.95.040. No sort of plea, admission, or agreement may abrogate the requirement that a special sentencing </w:t>
      </w:r>
      <w:r>
        <w:t>((</w:t>
      </w:r>
      <w:r>
        <w:rPr>
          <w:strike/>
        </w:rPr>
        <w:t xml:space="preserve">proceeding</w:t>
      </w:r>
      <w:r>
        <w:t>))</w:t>
      </w:r>
      <w:r>
        <w:rPr/>
        <w:t xml:space="preserve"> </w:t>
      </w:r>
      <w:r>
        <w:rPr>
          <w:u w:val="single"/>
        </w:rPr>
        <w:t xml:space="preserve">hearing</w:t>
      </w:r>
      <w:r>
        <w:rPr/>
        <w:t xml:space="preserve"> be held.</w:t>
      </w:r>
    </w:p>
    <w:p>
      <w:pPr>
        <w:spacing w:before="0" w:after="0" w:line="408" w:lineRule="exact"/>
        <w:ind w:left="0" w:right="0" w:firstLine="576"/>
        <w:jc w:val="left"/>
      </w:pPr>
      <w:r>
        <w:rPr/>
        <w:t xml:space="preserve">(2) </w:t>
      </w:r>
      <w:r>
        <w:t>((</w:t>
      </w:r>
      <w:r>
        <w:rPr>
          <w:strike/>
        </w:rPr>
        <w:t xml:space="preserve">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strike/>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strike/>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r>
        <w:t>))</w:t>
      </w:r>
      <w:r>
        <w:rPr/>
        <w:t xml:space="preserve"> </w:t>
      </w:r>
      <w:r>
        <w:rPr>
          <w:u w:val="single"/>
        </w:rPr>
        <w:t xml:space="preserve">(a) At the special sentencing hearing, the court shall afford the opportunity for the defendant to object to a death sentence. If he or she objects or does not waive his or her right to appeal the sentence, then the court shall sentence the defendant to life imprisonment without the possibility of release or parole under RCW 10.95.030.</w:t>
      </w:r>
    </w:p>
    <w:p>
      <w:pPr>
        <w:spacing w:before="0" w:after="0" w:line="408" w:lineRule="exact"/>
        <w:ind w:left="0" w:right="0" w:firstLine="576"/>
        <w:jc w:val="left"/>
      </w:pPr>
      <w:r>
        <w:rPr>
          <w:u w:val="single"/>
        </w:rPr>
        <w:t xml:space="preserve">(b) If the defendant does not object to the death sentence and he or she voluntarily waives his or her right to appeal the sentence, then the court shall sentence the defendant to death.</w:t>
      </w:r>
    </w:p>
    <w:p>
      <w:pPr>
        <w:spacing w:before="0" w:after="0" w:line="408" w:lineRule="exact"/>
        <w:ind w:left="0" w:right="0" w:firstLine="576"/>
        <w:jc w:val="left"/>
      </w:pPr>
      <w:r>
        <w:rPr>
          <w:u w:val="single"/>
        </w:rPr>
        <w:t xml:space="preserve">(3) In a special sentencing hearing under this section, the court shall:</w:t>
      </w:r>
    </w:p>
    <w:p>
      <w:pPr>
        <w:spacing w:before="0" w:after="0" w:line="408" w:lineRule="exact"/>
        <w:ind w:left="0" w:right="0" w:firstLine="576"/>
        <w:jc w:val="left"/>
      </w:pPr>
      <w:r>
        <w:rPr>
          <w:u w:val="single"/>
        </w:rPr>
        <w:t xml:space="preserve">(a) Inform the defendant of his or her rights and of the consequences of the hearing; and</w:t>
      </w:r>
    </w:p>
    <w:p>
      <w:pPr>
        <w:spacing w:before="0" w:after="0" w:line="408" w:lineRule="exact"/>
        <w:ind w:left="0" w:right="0" w:firstLine="576"/>
        <w:jc w:val="left"/>
      </w:pPr>
      <w:r>
        <w:rPr>
          <w:u w:val="single"/>
        </w:rPr>
        <w:t xml:space="preserve">(b) Prior to accepting a waiver under subsection (2)(b) of this section, find the defendant is fully aware of his or her rights and the consequences of his or her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160</w:t>
      </w:r>
      <w:r>
        <w:rPr/>
        <w:t xml:space="preserve"> and 1990 c 263 s 1 are each amended to read as follows:</w:t>
      </w:r>
    </w:p>
    <w:p>
      <w:pPr>
        <w:spacing w:before="0" w:after="0" w:line="408" w:lineRule="exact"/>
        <w:ind w:left="0" w:right="0" w:firstLine="576"/>
        <w:jc w:val="left"/>
      </w:pPr>
      <w:r>
        <w:rPr/>
        <w:t xml:space="preserve">(1) If a death sentence is </w:t>
      </w:r>
      <w:r>
        <w:t>((</w:t>
      </w:r>
      <w:r>
        <w:rPr>
          <w:strike/>
        </w:rPr>
        <w:t xml:space="preserve">affirmed and the case remanded to the trial court as provided in RCW 10.95.140(2)</w:t>
      </w:r>
      <w:r>
        <w:t>))</w:t>
      </w:r>
      <w:r>
        <w:rPr/>
        <w:t xml:space="preserve"> </w:t>
      </w:r>
      <w:r>
        <w:rPr>
          <w:u w:val="single"/>
        </w:rPr>
        <w:t xml:space="preserve">imposed pursuant to a special sentencing hearing under RCW 10.95.050</w:t>
      </w:r>
      <w:r>
        <w:rPr/>
        <w:t xml:space="preserve">, a death warrant shall forthwith be issued by the clerk of the trial court, which shall be signed by a judge of the trial court and attested by the clerk thereof under the seal of the court. The warrant shall be directed to the superintendent of the state penitentiary and shall state the conviction of the person named therein and the judgment and sentence of the court, and shall appoint a day on which the judgment and sentence of the court shall be executed by the superintendent, which day shall not be less than thirty nor more than ninety days from the date the trial court receives the remand from the supreme court of Washington.</w:t>
      </w:r>
    </w:p>
    <w:p>
      <w:pPr>
        <w:spacing w:before="0" w:after="0" w:line="408" w:lineRule="exact"/>
        <w:ind w:left="0" w:right="0" w:firstLine="576"/>
        <w:jc w:val="left"/>
      </w:pPr>
      <w:r>
        <w:rPr/>
        <w:t xml:space="preserve">(2) If the date set for execution under subsection (1) of this section is stayed by a court of competent jurisdiction for any reason, the new execution date is automatically set at thirty judicial days after the entry of an order of termination or vacation of the stay by such court unless the court invalidates the conviction, sentence, or remands for further judicial proceedings. The presence of the inmate under sentence of death shall not be required for the court to vacate or terminate the stay according to this section."</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5, beginning on line 1, strike all of subsections (1) and (2)</w:t>
      </w:r>
    </w:p>
    <w:p>
      <w:pPr>
        <w:spacing w:before="0" w:after="0" w:line="408" w:lineRule="exact"/>
        <w:ind w:left="0" w:right="0" w:firstLine="576"/>
        <w:jc w:val="left"/>
      </w:pPr>
      <w:r>
        <w:rPr/>
        <w:t xml:space="preserve">Renumber the remaining subsections consecutively and correct the title.</w:t>
      </w:r>
    </w:p>
    <w:p>
      <w:pPr>
        <w:spacing w:before="0" w:after="0" w:line="408" w:lineRule="exact"/>
        <w:ind w:left="0" w:right="0" w:firstLine="576"/>
        <w:jc w:val="left"/>
      </w:pPr>
      <w:r>
        <w:rPr/>
        <w:t xml:space="preserve">On page 5, beginning on line 14, strike all of subsection (6)</w:t>
      </w:r>
    </w:p>
    <w:p>
      <w:pPr>
        <w:spacing w:before="0" w:after="0" w:line="408" w:lineRule="exact"/>
        <w:ind w:left="0" w:right="0" w:firstLine="576"/>
        <w:jc w:val="left"/>
      </w:pPr>
      <w:r>
        <w:rPr/>
        <w:t xml:space="preserve">Renumber the remaining subsections consecutively and correct the title.</w:t>
      </w:r>
    </w:p>
    <w:p>
      <w:pPr>
        <w:spacing w:before="0" w:after="0" w:line="408" w:lineRule="exact"/>
        <w:ind w:left="0" w:right="0" w:firstLine="576"/>
        <w:jc w:val="left"/>
      </w:pPr>
      <w:r>
        <w:rPr/>
        <w:t xml:space="preserve">On page 5, line 32, after "14;" insert "and"</w:t>
      </w:r>
    </w:p>
    <w:p>
      <w:pPr>
        <w:spacing w:before="0" w:after="0" w:line="408" w:lineRule="exact"/>
        <w:ind w:left="0" w:right="0" w:firstLine="576"/>
        <w:jc w:val="left"/>
      </w:pPr>
      <w:r>
        <w:rPr/>
        <w:t xml:space="preserve">On page 5, line 34, after "15" strike ";" and insert "."</w:t>
      </w:r>
    </w:p>
    <w:p>
      <w:pPr>
        <w:spacing w:before="0" w:after="0" w:line="408" w:lineRule="exact"/>
        <w:ind w:left="0" w:right="0" w:firstLine="576"/>
        <w:jc w:val="left"/>
      </w:pPr>
      <w:r>
        <w:rPr/>
        <w:t xml:space="preserve">Beginning on page 5, line 35, strike all of subsections (13) through (18)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court to sentence a defendant convicted of aggravated first degree murder to death if: (a) The prosecuting attorney files a notice of a special sentencing hearing; (b) the defendant does not object to the death sentence; (c) the defendant waives his or her rights to appeal the sentence; and (d) the court finds the defendant is fully aware of his or her rights and the consequences of his or her decision.</w:t>
      </w:r>
    </w:p>
    <w:p>
      <w:pPr>
        <w:spacing w:before="0" w:after="0" w:line="408" w:lineRule="exact"/>
        <w:ind w:left="0" w:right="0" w:firstLine="576"/>
        <w:jc w:val="left"/>
      </w:pPr>
      <w:r>
        <w:rPr/>
        <w:t xml:space="preserve">(2) Restores the statutory procedures for issuing a death warrant and carrying out a death sentence.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28aa41f4f4f8b" /></Relationships>
</file>