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939241ac5412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KRAF</w:t>
        </w:r>
      </w:r>
      <w:r>
        <w:rPr>
          <w:b/>
        </w:rPr>
        <w:t xml:space="preserve"> </w:t>
        <w:r>
          <w:rPr/>
          <w:t xml:space="preserve">H5228.1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5395</w:t>
      </w:r>
      <w:r>
        <w:t xml:space="preserve"> -</w:t>
      </w:r>
      <w:r>
        <w:t xml:space="preserve"> </w:t>
        <w:t xml:space="preserve">H AMD TO ED COMM AMD (H-4971.4/20)</w:t>
      </w:r>
      <w:r>
        <w:t xml:space="preserve"> </w:t>
      </w:r>
      <w:r>
        <w:rPr>
          <w:b/>
        </w:rPr>
        <w:t xml:space="preserve">1753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Kraft</w:t>
      </w:r>
    </w:p>
    <w:p>
      <w:pPr>
        <w:jc w:val="right"/>
      </w:pPr>
      <w:r>
        <w:rPr>
          <w:b/>
        </w:rPr>
        <w:t xml:space="preserve">WITHDRAWN 03/04/2020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</w:t>
      </w:r>
      <w:r>
        <w:rPr>
          <w:strike/>
        </w:rPr>
        <w:t xml:space="preserve">accurate.</w:t>
      </w:r>
      <w:r>
        <w:t>))</w:t>
      </w:r>
      <w:r>
        <w:rPr/>
        <w:t xml:space="preserve">" insert "</w:t>
      </w:r>
      <w:r>
        <w:rPr>
          <w:u w:val="single"/>
        </w:rPr>
        <w:t xml:space="preserve">The curriculum, instruction, and materials used to provide comprehensive sexual health education must require students to examine research on sexual behaviors from 1900 onward that indicates a correlation between an increase in the frequency of sexual activities and an increase in pregnancies and sexually transmitted diseases.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curriculum, instruction, and materials used to provide comprehensive sexual health education to mandate student examination of research on sexual behaviors from 1900 onward that indicates a correlation between an increase in the frequency of sexual activities and an increase in pregnancies and sexually transmitted diseases.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4583689b34849" /></Relationships>
</file>