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a3cd6ce3c4fa6"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H5289.1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1782</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line 24, after "</w:t>
      </w:r>
      <w:r>
        <w:rPr>
          <w:u w:val="single"/>
        </w:rPr>
        <w:t xml:space="preserve">(9)</w:t>
      </w:r>
      <w:r>
        <w:rPr/>
        <w:t xml:space="preserve">" insert "</w:t>
      </w:r>
      <w:r>
        <w:rPr>
          <w:u w:val="single"/>
        </w:rPr>
        <w:t xml:space="preserve">When classroom instruction in comprehensive sexual health education is addressing methods of preventing pregnancies, fifty percent or more of the instructional hours spent discussing methods of preventing pregnancies must be dedicated to teaching abstinence as the only safe and fully effective practice for preventing pregnancy.</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Specifies that when classroom instruction for comprehensive sexual health education is addressing methods of preventing pregnancies, 50 percent or more of the instructional hours spent discussing methods of preventing pregnancies must be dedicated to teaching abstinence as the only safe and fully effective practice for preventing pregnancy.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0d684118e4a36" /></Relationships>
</file>