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493a906196494e" /></Relationships>
</file>

<file path=word/document.xml><?xml version="1.0" encoding="utf-8"?>
<w:document xmlns:w="http://schemas.openxmlformats.org/wordprocessingml/2006/main">
  <w:body>
    <w:p>
      <w:r>
        <w:rPr>
          <w:b/>
        </w:rPr>
        <w:r>
          <w:rPr/>
          <w:t xml:space="preserve">5429.E</w:t>
        </w:r>
      </w:r>
      <w:r>
        <w:rPr>
          <w:b/>
        </w:rPr>
        <w:t xml:space="preserve"> </w:t>
        <w:t xml:space="preserve">AMH</w:t>
      </w:r>
      <w:r>
        <w:rPr>
          <w:b/>
        </w:rPr>
        <w:t xml:space="preserve"> </w:t>
        <w:r>
          <w:rPr/>
          <w:t xml:space="preserve">HSEL</w:t>
        </w:r>
      </w:r>
      <w:r>
        <w:rPr>
          <w:b/>
        </w:rPr>
        <w:t xml:space="preserve"> </w:t>
        <w:r>
          <w:rPr/>
          <w:t xml:space="preserve">H2495.1</w:t>
        </w:r>
      </w:r>
      <w:r>
        <w:rPr>
          <w:b/>
        </w:rPr>
        <w:t xml:space="preserve"> - NOT FOR FLOOR USE</w:t>
      </w:r>
    </w:p>
    <w:p>
      <w:pPr>
        <w:ind w:left="0" w:right="0" w:firstLine="576"/>
      </w:pPr>
    </w:p>
    <w:p>
      <w:pPr>
        <w:spacing w:before="480" w:after="0" w:line="408" w:lineRule="exact"/>
      </w:pPr>
      <w:r>
        <w:rPr>
          <w:b/>
          <w:u w:val="single"/>
        </w:rPr>
        <w:t xml:space="preserve">ESB 5429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of the effective date of this section,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Department of Children, Youth, and Families (DCYF) with the block grant oversight committee as the entity required to implement a stop loss policy when allocating Community Juvenile Accountability Program funding.</w:t>
      </w:r>
    </w:p>
    <w:p>
      <w:pPr>
        <w:spacing w:before="0" w:after="0" w:line="408" w:lineRule="exact"/>
        <w:ind w:left="0" w:right="0" w:firstLine="576"/>
        <w:jc w:val="left"/>
      </w:pPr>
      <w:r>
        <w:rPr/>
        <w:t xml:space="preserve">The block grant oversight committee is defined to mean a committee established by the juvenile rehabilitation division of the DCYF and the juvenile courts that provides block grant funding formula oversight with equal representation from the juvenile rehabilitation division of the DCYF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DCYF and the juvenile courts, who have the ability to change members of the committee as needed to achieve its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c758cd44e450d" /></Relationships>
</file>