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30E5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60E6">
            <w:t>5497-S2.E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60E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60E6">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60E6">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60E6">
            <w:t>123</w:t>
          </w:r>
        </w:sdtContent>
      </w:sdt>
    </w:p>
    <w:p w:rsidR="00DF5D0E" w:rsidP="00B73E0A" w:rsidRDefault="00AA1230">
      <w:pPr>
        <w:pStyle w:val="OfferedBy"/>
        <w:spacing w:after="120"/>
      </w:pPr>
      <w:r>
        <w:tab/>
      </w:r>
      <w:r>
        <w:tab/>
      </w:r>
      <w:r>
        <w:tab/>
      </w:r>
    </w:p>
    <w:p w:rsidR="00DF5D0E" w:rsidRDefault="00930E5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60E6">
            <w:rPr>
              <w:b/>
              <w:u w:val="single"/>
            </w:rPr>
            <w:t>E2SSB 5497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460E6">
            <w:t xml:space="preserve">H AMD </w:t>
          </w:r>
          <w:r w:rsidR="003F5973">
            <w:t xml:space="preserve">TO APP COMM AMD </w:t>
          </w:r>
          <w:r w:rsidR="00D460E6">
            <w:t>(H-2878.1/19)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637</w:t>
          </w:r>
        </w:sdtContent>
      </w:sdt>
    </w:p>
    <w:p w:rsidR="00DF5D0E" w:rsidP="00605C39" w:rsidRDefault="00930E5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60E6">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460E6">
          <w:pPr>
            <w:spacing w:after="400" w:line="408" w:lineRule="exact"/>
            <w:jc w:val="right"/>
            <w:rPr>
              <w:b/>
              <w:bCs/>
            </w:rPr>
          </w:pPr>
          <w:r>
            <w:rPr>
              <w:b/>
              <w:bCs/>
            </w:rPr>
            <w:t xml:space="preserve">NOT ADOPTED 04/12/2019</w:t>
          </w:r>
        </w:p>
      </w:sdtContent>
    </w:sdt>
    <w:p w:rsidR="00D460E6" w:rsidP="00C8108C" w:rsidRDefault="00DE256E">
      <w:pPr>
        <w:pStyle w:val="Page"/>
      </w:pPr>
      <w:bookmarkStart w:name="StartOfAmendmentBody" w:id="1"/>
      <w:bookmarkEnd w:id="1"/>
      <w:permStart w:edGrp="everyone" w:id="1368786942"/>
      <w:r>
        <w:tab/>
      </w:r>
      <w:r w:rsidR="00D460E6">
        <w:t xml:space="preserve">On page </w:t>
      </w:r>
      <w:r w:rsidR="003F5973">
        <w:t>1, beginning on line 24 of the striking amendment, strike all of section 2</w:t>
      </w:r>
    </w:p>
    <w:p w:rsidR="003F5973" w:rsidP="003F5973" w:rsidRDefault="003F5973">
      <w:pPr>
        <w:pStyle w:val="RCWSLText"/>
      </w:pPr>
    </w:p>
    <w:p w:rsidR="003F5973" w:rsidP="003F5973" w:rsidRDefault="003F5973">
      <w:pPr>
        <w:pStyle w:val="RCWSLText"/>
      </w:pPr>
      <w:r>
        <w:tab/>
        <w:t xml:space="preserve">Renumber the remaining sections consecutively and correct any internal references accordingly. </w:t>
      </w:r>
    </w:p>
    <w:p w:rsidR="003F5973" w:rsidP="003F5973" w:rsidRDefault="003F5973">
      <w:pPr>
        <w:pStyle w:val="RCWSLText"/>
      </w:pPr>
    </w:p>
    <w:p w:rsidR="003F5973" w:rsidP="003F5973" w:rsidRDefault="003F5973">
      <w:pPr>
        <w:pStyle w:val="RCWSLText"/>
      </w:pPr>
      <w:r>
        <w:tab/>
        <w:t>On page 5, beginning on line 6 of the striking amendment, strike all of sections 4, 5, 6, 7, 8, 9, and 10</w:t>
      </w:r>
    </w:p>
    <w:p w:rsidR="003F5973" w:rsidP="003F5973" w:rsidRDefault="003F5973">
      <w:pPr>
        <w:pStyle w:val="RCWSLText"/>
      </w:pPr>
    </w:p>
    <w:p w:rsidR="003F5973" w:rsidP="003F5973" w:rsidRDefault="003F5973">
      <w:pPr>
        <w:pStyle w:val="RCWSLText"/>
      </w:pPr>
      <w:r>
        <w:tab/>
        <w:t>Renumber the remaining sections consecutively and correct any internal references accordingly.</w:t>
      </w:r>
    </w:p>
    <w:p w:rsidR="003F5973" w:rsidP="003F5973" w:rsidRDefault="003F5973">
      <w:pPr>
        <w:pStyle w:val="RCWSLText"/>
      </w:pPr>
    </w:p>
    <w:p w:rsidR="003F5973" w:rsidP="003F5973" w:rsidRDefault="003F5973">
      <w:pPr>
        <w:pStyle w:val="RCWSLText"/>
      </w:pPr>
      <w:r>
        <w:tab/>
        <w:t>On page 11, beginning on line 20 of the striking amendment, strike all of section 12</w:t>
      </w:r>
    </w:p>
    <w:p w:rsidR="003F5973" w:rsidP="003F5973" w:rsidRDefault="003F5973">
      <w:pPr>
        <w:pStyle w:val="RCWSLText"/>
      </w:pPr>
    </w:p>
    <w:p w:rsidRPr="003F5973" w:rsidR="003F5973" w:rsidP="003F5973" w:rsidRDefault="003F5973">
      <w:pPr>
        <w:pStyle w:val="RCWSLText"/>
      </w:pPr>
      <w:r>
        <w:tab/>
        <w:t>Renumber the remaining sections consecutively and correct any internal references accordingly.</w:t>
      </w:r>
    </w:p>
    <w:p w:rsidR="003F5973" w:rsidP="003F5973" w:rsidRDefault="003F5973">
      <w:pPr>
        <w:pStyle w:val="RCWSLText"/>
      </w:pPr>
    </w:p>
    <w:p w:rsidRPr="003F5973" w:rsidR="003F5973" w:rsidP="003F5973" w:rsidRDefault="003F5973">
      <w:pPr>
        <w:pStyle w:val="RCWSLText"/>
      </w:pPr>
      <w:r>
        <w:tab/>
        <w:t>Correct the title.</w:t>
      </w:r>
    </w:p>
    <w:p w:rsidRPr="00D460E6" w:rsidR="00DF5D0E" w:rsidP="00D460E6" w:rsidRDefault="00DF5D0E">
      <w:pPr>
        <w:suppressLineNumbers/>
        <w:rPr>
          <w:spacing w:val="-3"/>
        </w:rPr>
      </w:pPr>
    </w:p>
    <w:permEnd w:id="1368786942"/>
    <w:p w:rsidR="00ED2EEB" w:rsidP="00D460E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668524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460E6" w:rsidRDefault="00D659AC">
                <w:pPr>
                  <w:pStyle w:val="Effect"/>
                  <w:suppressLineNumbers/>
                  <w:shd w:val="clear" w:color="auto" w:fill="auto"/>
                  <w:ind w:left="0" w:firstLine="0"/>
                </w:pPr>
              </w:p>
            </w:tc>
            <w:tc>
              <w:tcPr>
                <w:tcW w:w="9874" w:type="dxa"/>
                <w:shd w:val="clear" w:color="auto" w:fill="FFFFFF" w:themeFill="background1"/>
              </w:tcPr>
              <w:p w:rsidRPr="002E2554" w:rsidR="003F5973" w:rsidP="00D460E6" w:rsidRDefault="0096303F">
                <w:pPr>
                  <w:pStyle w:val="Effect"/>
                  <w:suppressLineNumbers/>
                  <w:shd w:val="clear" w:color="auto" w:fill="auto"/>
                  <w:ind w:left="0" w:firstLine="0"/>
                </w:pPr>
                <w:r w:rsidRPr="0096303F">
                  <w:tab/>
                </w:r>
                <w:r w:rsidRPr="002E2554" w:rsidR="001C1B27">
                  <w:rPr>
                    <w:u w:val="single"/>
                  </w:rPr>
                  <w:t>EFFECT:</w:t>
                </w:r>
                <w:r w:rsidRPr="002E2554" w:rsidR="001C1B27">
                  <w:t>  </w:t>
                </w:r>
                <w:r w:rsidRPr="002E2554" w:rsidR="003F5973">
                  <w:t>Strikes all provisions except for the intent section, the establishment of the Keep Washington Working work group, and the null and void clause. Strikes the following provisions:</w:t>
                </w:r>
              </w:p>
              <w:p w:rsidRPr="002E2554" w:rsidR="003F5973" w:rsidP="00D460E6" w:rsidRDefault="003F5973">
                <w:pPr>
                  <w:pStyle w:val="Effect"/>
                  <w:suppressLineNumbers/>
                  <w:shd w:val="clear" w:color="auto" w:fill="auto"/>
                  <w:ind w:left="0" w:firstLine="0"/>
                </w:pPr>
                <w:r w:rsidRPr="002E2554">
                  <w:t xml:space="preserve">(1) The definition section; </w:t>
                </w:r>
              </w:p>
              <w:p w:rsidRPr="002E2554" w:rsidR="001C1B27" w:rsidP="00D460E6" w:rsidRDefault="003F5973">
                <w:pPr>
                  <w:pStyle w:val="Effect"/>
                  <w:suppressLineNumbers/>
                  <w:shd w:val="clear" w:color="auto" w:fill="auto"/>
                  <w:ind w:left="0" w:firstLine="0"/>
                </w:pPr>
                <w:r w:rsidRPr="002E2554">
                  <w:t>(2) The requirement that the state attorney general develop and publish three sets of model policies and guidance related to limiting immigration by certain state agencies, entities, and law enforcement to the fullest extent and consistent with federal and state law</w:t>
                </w:r>
                <w:r w:rsidR="009A3FB1">
                  <w:t>;</w:t>
                </w:r>
                <w:r w:rsidRPr="002E2554" w:rsidR="001C1B27">
                  <w:t> </w:t>
                </w:r>
              </w:p>
              <w:p w:rsidR="00CF7CB8" w:rsidP="00D03489" w:rsidRDefault="00D03489">
                <w:pPr>
                  <w:pStyle w:val="Effect"/>
                  <w:suppressLineNumbers/>
                  <w:shd w:val="clear" w:color="auto" w:fill="auto"/>
                  <w:ind w:left="0" w:firstLine="0"/>
                  <w:rPr>
                    <w:rFonts w:eastAsia="Times New Roman"/>
                    <w:color w:val="000000"/>
                  </w:rPr>
                </w:pPr>
                <w:r w:rsidRPr="002E2554">
                  <w:t>(3) Restrictions placed on s</w:t>
                </w:r>
                <w:r w:rsidRPr="002E2554">
                  <w:rPr>
                    <w:rFonts w:eastAsia="Times New Roman"/>
                  </w:rPr>
                  <w:t xml:space="preserve">tate and local law enforcement on: disclosing </w:t>
                </w:r>
                <w:r w:rsidRPr="002E2554">
                  <w:rPr>
                    <w:rFonts w:eastAsia="Times New Roman"/>
                    <w:color w:val="000000"/>
                  </w:rPr>
                  <w:t>nonpublic personal information about an individual</w:t>
                </w:r>
                <w:r w:rsidRPr="002E2554">
                  <w:rPr>
                    <w:rFonts w:eastAsia="Times New Roman"/>
                  </w:rPr>
                  <w:t xml:space="preserve"> </w:t>
                </w:r>
                <w:r w:rsidRPr="002E2554">
                  <w:rPr>
                    <w:rFonts w:eastAsia="Times New Roman"/>
                    <w:color w:val="000000"/>
                  </w:rPr>
                  <w:t xml:space="preserve">to </w:t>
                </w:r>
                <w:r w:rsidRPr="002E2554">
                  <w:rPr>
                    <w:rFonts w:eastAsia="Times New Roman"/>
                    <w:color w:val="000000"/>
                  </w:rPr>
                  <w:lastRenderedPageBreak/>
                  <w:t>immigration authorities or giving immigration authorities access to interview individuals about a noncriminal matter while the person is in custody, except as provided by law; taking or holding a person in custody solely for the purposes of determining immigration status or based solely on an immigration warrant or hold request; accepting language services from federal immigration authorities; inquiring into or collecting information about an individual's immigration or citizenship status, or place of birth</w:t>
                </w:r>
                <w:r w:rsidR="009A3FB1">
                  <w:rPr>
                    <w:rFonts w:eastAsia="Times New Roman"/>
                    <w:color w:val="000000"/>
                  </w:rPr>
                  <w:t>;</w:t>
                </w:r>
              </w:p>
              <w:p w:rsidR="00CF7CB8" w:rsidP="00D03489" w:rsidRDefault="00CF7CB8">
                <w:pPr>
                  <w:pStyle w:val="Effect"/>
                  <w:suppressLineNumbers/>
                  <w:shd w:val="clear" w:color="auto" w:fill="auto"/>
                  <w:ind w:left="0" w:firstLine="0"/>
                </w:pPr>
                <w:r>
                  <w:rPr>
                    <w:rFonts w:eastAsia="Times New Roman"/>
                    <w:color w:val="000000"/>
                  </w:rPr>
                  <w:t>(4) Requirements placed on c</w:t>
                </w:r>
                <w:r>
                  <w:t xml:space="preserve">ertain state agencies to review their confidentiality policies and make any necessary changes to ensure that information collected from individuals is limited to information necessary to perform agency duties and is not used </w:t>
                </w:r>
                <w:r w:rsidR="009A3FB1">
                  <w:t>or disclosed for other purposes;</w:t>
                </w:r>
                <w:r>
                  <w:t xml:space="preserve"> </w:t>
                </w:r>
              </w:p>
              <w:p w:rsidR="00CF7CB8" w:rsidP="00D03489" w:rsidRDefault="00CF7CB8">
                <w:pPr>
                  <w:pStyle w:val="Effect"/>
                  <w:suppressLineNumbers/>
                  <w:shd w:val="clear" w:color="auto" w:fill="auto"/>
                  <w:ind w:left="0" w:firstLine="0"/>
                </w:pPr>
                <w:r>
                  <w:t>(5) Provision that public employees may not condition services or request information or proof regarding a person's immigration or citizenship status, or place of birth, except as required by law</w:t>
                </w:r>
                <w:r w:rsidR="009A3FB1">
                  <w:t>;</w:t>
                </w:r>
                <w:r>
                  <w:t xml:space="preserve"> </w:t>
                </w:r>
              </w:p>
              <w:p w:rsidR="00CF7CB8" w:rsidP="00D03489" w:rsidRDefault="00CF7CB8">
                <w:pPr>
                  <w:pStyle w:val="Effect"/>
                  <w:suppressLineNumbers/>
                  <w:shd w:val="clear" w:color="auto" w:fill="auto"/>
                  <w:ind w:left="0" w:firstLine="0"/>
                </w:pPr>
                <w:r>
                  <w:t>(6) Provision prohibiting a state agency or department, including law enforcement, to use funds or resources to investigate or assist in the enforcement of any registration or surveillance programs or any other laws that target Washington residents solely on the basis of a protected class, or im</w:t>
                </w:r>
                <w:r w:rsidR="009A3FB1">
                  <w:t>migration or citizenship status; and</w:t>
                </w:r>
                <w:r>
                  <w:t xml:space="preserve"> </w:t>
                </w:r>
              </w:p>
              <w:p w:rsidRPr="007D1589" w:rsidR="001B4E53" w:rsidP="00CF7CB8" w:rsidRDefault="00CF7CB8">
                <w:pPr>
                  <w:pStyle w:val="Effect"/>
                  <w:suppressLineNumbers/>
                  <w:shd w:val="clear" w:color="auto" w:fill="auto"/>
                  <w:ind w:left="0" w:firstLine="0"/>
                </w:pPr>
                <w:r>
                  <w:t xml:space="preserve">(7) </w:t>
                </w:r>
                <w:r w:rsidRPr="002E2554" w:rsidR="00D03489">
                  <w:rPr>
                    <w:rFonts w:eastAsia="Times New Roman"/>
                    <w:color w:val="000000"/>
                  </w:rPr>
                  <w:t>The emergency clause.</w:t>
                </w:r>
              </w:p>
            </w:tc>
          </w:tr>
        </w:sdtContent>
      </w:sdt>
      <w:permEnd w:id="876685245"/>
    </w:tbl>
    <w:p w:rsidR="00DF5D0E" w:rsidP="00D460E6" w:rsidRDefault="00DF5D0E">
      <w:pPr>
        <w:pStyle w:val="BillEnd"/>
        <w:suppressLineNumbers/>
      </w:pPr>
    </w:p>
    <w:p w:rsidR="00DF5D0E" w:rsidP="00D460E6" w:rsidRDefault="00DE256E">
      <w:pPr>
        <w:pStyle w:val="BillEnd"/>
        <w:suppressLineNumbers/>
      </w:pPr>
      <w:r>
        <w:rPr>
          <w:b/>
        </w:rPr>
        <w:t>--- END ---</w:t>
      </w:r>
    </w:p>
    <w:p w:rsidR="00DF5D0E" w:rsidP="00D460E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E6" w:rsidRDefault="00D460E6" w:rsidP="00DF5D0E">
      <w:r>
        <w:separator/>
      </w:r>
    </w:p>
  </w:endnote>
  <w:endnote w:type="continuationSeparator" w:id="0">
    <w:p w:rsidR="00D460E6" w:rsidRDefault="00D460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89" w:rsidRDefault="00D03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3FB1">
    <w:pPr>
      <w:pStyle w:val="AmendDraftFooter"/>
    </w:pPr>
    <w:fldSimple w:instr=" TITLE   \* MERGEFORMAT ">
      <w:r>
        <w:t>5497-S2.E AMH IRWI LEIN 123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3FB1">
    <w:pPr>
      <w:pStyle w:val="AmendDraftFooter"/>
    </w:pPr>
    <w:fldSimple w:instr=" TITLE   \* MERGEFORMAT ">
      <w:r>
        <w:t>5497-S2.E AMH IRWI LEIN 123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E6" w:rsidRDefault="00D460E6" w:rsidP="00DF5D0E">
      <w:r>
        <w:separator/>
      </w:r>
    </w:p>
  </w:footnote>
  <w:footnote w:type="continuationSeparator" w:id="0">
    <w:p w:rsidR="00D460E6" w:rsidRDefault="00D460E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89" w:rsidRDefault="00D03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6554E18"/>
    <w:multiLevelType w:val="hybridMultilevel"/>
    <w:tmpl w:val="3154D208"/>
    <w:lvl w:ilvl="0" w:tplc="9D5A2C70">
      <w:numFmt w:val="bullet"/>
      <w:lvlText w:val="-"/>
      <w:lvlJc w:val="left"/>
      <w:pPr>
        <w:ind w:left="720" w:hanging="360"/>
      </w:pPr>
      <w:rPr>
        <w:rFonts w:ascii="Calibri" w:eastAsia="Times New Roman" w:hAnsi="Calibri" w:cs="Calibr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E2554"/>
    <w:rsid w:val="00316CD9"/>
    <w:rsid w:val="003E2FC6"/>
    <w:rsid w:val="003F5973"/>
    <w:rsid w:val="00492DDC"/>
    <w:rsid w:val="004C6615"/>
    <w:rsid w:val="00523C5A"/>
    <w:rsid w:val="005977B1"/>
    <w:rsid w:val="005E69C3"/>
    <w:rsid w:val="00605C39"/>
    <w:rsid w:val="006841E6"/>
    <w:rsid w:val="006F7027"/>
    <w:rsid w:val="007049E4"/>
    <w:rsid w:val="0072335D"/>
    <w:rsid w:val="0072541D"/>
    <w:rsid w:val="00757317"/>
    <w:rsid w:val="007769AF"/>
    <w:rsid w:val="007D1589"/>
    <w:rsid w:val="007D35D4"/>
    <w:rsid w:val="00824892"/>
    <w:rsid w:val="0083749C"/>
    <w:rsid w:val="008443FE"/>
    <w:rsid w:val="00846034"/>
    <w:rsid w:val="008658D6"/>
    <w:rsid w:val="008C7E6E"/>
    <w:rsid w:val="00930E5D"/>
    <w:rsid w:val="00931B84"/>
    <w:rsid w:val="0096303F"/>
    <w:rsid w:val="00972869"/>
    <w:rsid w:val="00984CD1"/>
    <w:rsid w:val="009A3FB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7CB8"/>
    <w:rsid w:val="00D03489"/>
    <w:rsid w:val="00D40447"/>
    <w:rsid w:val="00D460E6"/>
    <w:rsid w:val="00D659AC"/>
    <w:rsid w:val="00DA47F3"/>
    <w:rsid w:val="00DC2C13"/>
    <w:rsid w:val="00DE256E"/>
    <w:rsid w:val="00DF5D0E"/>
    <w:rsid w:val="00E1471A"/>
    <w:rsid w:val="00E267B1"/>
    <w:rsid w:val="00E41CC6"/>
    <w:rsid w:val="00E66F5D"/>
    <w:rsid w:val="00E831A5"/>
    <w:rsid w:val="00E850E7"/>
    <w:rsid w:val="00EC4C96"/>
    <w:rsid w:val="00ED2EEB"/>
    <w:rsid w:val="00F20CA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D0348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03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1560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5497-S2.E</BillDocName>
  <AmendType>AMH</AmendType>
  <SponsorAcronym>KLIP</SponsorAcronym>
  <DrafterAcronym>LEIN</DrafterAcronym>
  <DraftNumber>123</DraftNumber>
  <ReferenceNumber>E2SSB 5497</ReferenceNumber>
  <Floor>H AMD TO APP COMM AMD (H-2878.1/19)</Floor>
  <AmendmentNumber> 637</AmendmentNumber>
  <Sponsors>By Representative Klippert</Sponsors>
  <FloorAction>NOT 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414</Words>
  <Characters>2320</Characters>
  <Application>Microsoft Office Word</Application>
  <DocSecurity>8</DocSecurity>
  <Lines>66</Lines>
  <Paragraphs>22</Paragraphs>
  <ScaleCrop>false</ScaleCrop>
  <HeadingPairs>
    <vt:vector size="2" baseType="variant">
      <vt:variant>
        <vt:lpstr>Title</vt:lpstr>
      </vt:variant>
      <vt:variant>
        <vt:i4>1</vt:i4>
      </vt:variant>
    </vt:vector>
  </HeadingPairs>
  <TitlesOfParts>
    <vt:vector size="1" baseType="lpstr">
      <vt:lpstr>5497-S2.E AMH IRWI LEIN 123</vt:lpstr>
    </vt:vector>
  </TitlesOfParts>
  <Company>Washington State Legislature</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5497-S2.E AMH KLIP LEIN 123</dc:title>
  <dc:creator>Ingrid Lewis</dc:creator>
  <cp:lastModifiedBy>Lewis, Ingrid</cp:lastModifiedBy>
  <cp:revision>10</cp:revision>
  <dcterms:created xsi:type="dcterms:W3CDTF">2019-04-09T21:39:00Z</dcterms:created>
  <dcterms:modified xsi:type="dcterms:W3CDTF">2019-04-09T22:25:00Z</dcterms:modified>
</cp:coreProperties>
</file>