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aa63a7aa743b9" /></Relationships>
</file>

<file path=word/document.xml><?xml version="1.0" encoding="utf-8"?>
<w:document xmlns:w="http://schemas.openxmlformats.org/wordprocessingml/2006/main">
  <w:body>
    <w:p>
      <w:r>
        <w:rPr>
          <w:b/>
        </w:rPr>
        <w:r>
          <w:rPr/>
          <w:t xml:space="preserve">5601-S2</w:t>
        </w:r>
      </w:r>
      <w:r>
        <w:rPr>
          <w:b/>
        </w:rPr>
        <w:t xml:space="preserve"> </w:t>
        <w:t xml:space="preserve">AMH</w:t>
      </w:r>
      <w:r>
        <w:rPr>
          <w:b/>
        </w:rPr>
        <w:t xml:space="preserve"> </w:t>
        <w:r>
          <w:rPr/>
          <w:t xml:space="preserve">APP</w:t>
        </w:r>
      </w:r>
      <w:r>
        <w:rPr>
          <w:b/>
        </w:rPr>
        <w:t xml:space="preserve"> </w:t>
        <w:r>
          <w:rPr/>
          <w:t xml:space="preserve">H5312.1</w:t>
        </w:r>
      </w:r>
      <w:r>
        <w:rPr>
          <w:b/>
        </w:rPr>
        <w:t xml:space="preserve"> - NOT FOR FLOOR USE</w:t>
      </w:r>
    </w:p>
    <w:p>
      <w:pPr>
        <w:ind w:left="0" w:right="0" w:firstLine="576"/>
      </w:pPr>
    </w:p>
    <w:p>
      <w:pPr>
        <w:spacing w:before="480" w:after="0" w:line="408" w:lineRule="exact"/>
      </w:pPr>
      <w:r>
        <w:rPr>
          <w:b/>
          <w:u w:val="single"/>
        </w:rPr>
        <w:t xml:space="preserve">2SSB 5601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growth in managed health care systems has shifted substantial authority over health care decisions from providers and patients to health carriers and health care benefit managers. Health care benefit managers acting as intermediaries between carriers, health care providers, and patients exercise broad discretion to affect health care services recommended and delivered by providers and the health care choices of patients. Regularly, these health care benefit managers are making health care decisions on behalf of carriers. However, unlike carriers, health care benefit managers are not currently regulated.</w:t>
      </w:r>
    </w:p>
    <w:p>
      <w:pPr>
        <w:spacing w:before="0" w:after="0" w:line="408" w:lineRule="exact"/>
        <w:ind w:left="0" w:right="0" w:firstLine="576"/>
        <w:jc w:val="left"/>
      </w:pPr>
      <w:r>
        <w:rPr/>
        <w:t xml:space="preserve">(2) Therefore, the legislature finds that it is in the best interest of the public to create a separate chapter in this title for health care benefit managers.</w:t>
      </w:r>
    </w:p>
    <w:p>
      <w:pPr>
        <w:spacing w:before="0" w:after="0" w:line="408" w:lineRule="exact"/>
        <w:ind w:left="0" w:right="0" w:firstLine="576"/>
        <w:jc w:val="left"/>
      </w:pPr>
      <w:r>
        <w:rPr/>
        <w:t xml:space="preserve">(3) The legislature intends to protect and promote the health, safety, and welfare of Washington residents by establishing standards for regulatory oversight of health care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provider, pharmacy, pharmacy services administration organization, or other health care benefit manager, entered into directly or indirectly in support of a contract with a carrier or employee benefits programs, within thirty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concurrently to the health care benefit manager and any carrier to which the inquiry or complaint pertains.</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 </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and contracting carrier;</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file with the commissioner in the form and manner prescribed by the commissioner every contract and contract amendment between the carrier and any health care benefit manager registered under section 3 of this act, within thirty days following the effective date of the contract or contract amendment.</w:t>
      </w:r>
    </w:p>
    <w:p>
      <w:pPr>
        <w:spacing w:before="0" w:after="0" w:line="408" w:lineRule="exact"/>
        <w:ind w:left="0" w:right="0" w:firstLine="576"/>
        <w:jc w:val="left"/>
      </w:pPr>
      <w:r>
        <w:rPr/>
        <w:t xml:space="preserve">(2) For health plans issued or renewed on or after January 1, 2022, carriers must notify health plan enrollees in writing of each health care benefit manager contracted with the carrier to provide any benefit management services in the administration of the health plan.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must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(4) For purposes of this section, "health care benefit manager"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sections 4 and 6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registration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and to establish registration and renewal fees that ensure the registration, renewal, and oversight activities are self-supporting.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sp. sess., that are submitted to the office of the insurance commissioner by an entity providing health care coverage pursuant to RCW 28A.400.275 as it existed on January 1, 2017, and RCW 48.02.210 as it existed prior to repeal by section 2, chapter 7, Laws of 2017 3rd sp. sess.;</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w:t>
      </w:r>
      <w:r>
        <w:t>((</w:t>
      </w:r>
      <w:r>
        <w:rPr>
          <w:strike/>
        </w:rPr>
        <w:t xml:space="preserve">and</w:t>
      </w:r>
      <w:r>
        <w:t>))</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r>
        <w:rPr>
          <w:u w:val="single"/>
        </w:rPr>
        <w:t xml:space="preserve">; and</w:t>
      </w:r>
    </w:p>
    <w:p>
      <w:pPr>
        <w:spacing w:before="0" w:after="0" w:line="408" w:lineRule="exact"/>
        <w:ind w:left="0" w:right="0" w:firstLine="576"/>
        <w:jc w:val="left"/>
      </w:pPr>
      <w:r>
        <w:rPr>
          <w:u w:val="single"/>
        </w:rPr>
        <w:t xml:space="preserve">(31) Contracts not subject to public disclosure under sections 4 and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t>((</w:t>
      </w:r>
      <w:r>
        <w:rPr>
          <w:strike/>
        </w:rPr>
        <w:t xml:space="preserve">As used in</w:t>
      </w:r>
      <w:r>
        <w:t>))</w:t>
      </w:r>
      <w:r>
        <w:rPr/>
        <w:t xml:space="preserve"> </w:t>
      </w:r>
      <w:r>
        <w:rPr>
          <w:u w:val="single"/>
        </w:rPr>
        <w:t xml:space="preserve">The definitions in this section apply throughout</w:t>
      </w:r>
      <w:r>
        <w:rPr/>
        <w:t xml:space="preserve"> this section and RCW 19.340.040 through </w:t>
      </w:r>
      <w:r>
        <w:t>((</w:t>
      </w:r>
      <w:r>
        <w:rPr>
          <w:strike/>
        </w:rPr>
        <w:t xml:space="preserve">19.340.090:</w:t>
      </w:r>
      <w:r>
        <w:t>))</w:t>
      </w:r>
      <w:r>
        <w:rPr/>
        <w:t xml:space="preserve"> </w:t>
      </w:r>
      <w:r>
        <w:rPr>
          <w:u w:val="single"/>
        </w:rPr>
        <w:t xml:space="preserve">19.340.110 (as recodified by this act)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w:t>
      </w:r>
      <w:r>
        <w:rPr>
          <w:u w:val="single"/>
        </w:rPr>
        <w:t xml:space="preserve">"Claim"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u w:val="single"/>
        </w:rPr>
        <w:t xml:space="preserve">(3)</w:t>
      </w:r>
      <w:r>
        <w:rPr/>
        <w:t xml:space="preserve">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u w:val="single"/>
        </w:rPr>
        <w:t xml:space="preserve">(6) "Pharmacist" has the same meaning as in RCW 18.64.011.</w:t>
      </w:r>
    </w:p>
    <w:p>
      <w:pPr>
        <w:spacing w:before="0" w:after="0" w:line="408" w:lineRule="exact"/>
        <w:ind w:left="0" w:right="0" w:firstLine="576"/>
        <w:jc w:val="left"/>
      </w:pPr>
      <w:r>
        <w:rPr>
          <w:u w:val="single"/>
        </w:rPr>
        <w:t xml:space="preserve">(7) "Pharmacy" has the same meaning as in RCW 18.64.011.</w:t>
      </w:r>
    </w:p>
    <w:p>
      <w:pPr>
        <w:spacing w:before="0" w:after="0" w:line="408" w:lineRule="exact"/>
        <w:ind w:left="0" w:right="0" w:firstLine="576"/>
        <w:jc w:val="left"/>
      </w:pPr>
      <w:r>
        <w:rPr>
          <w:u w:val="single"/>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040</w:t>
      </w:r>
      <w:r>
        <w:rPr/>
        <w:t xml:space="preserve"> and 2014 c 213 s 4 are each amended to read as follows:</w:t>
      </w:r>
    </w:p>
    <w:p>
      <w:pPr>
        <w:spacing w:before="0" w:after="0" w:line="408" w:lineRule="exact"/>
        <w:ind w:left="0" w:right="0" w:firstLine="576"/>
        <w:jc w:val="left"/>
      </w:pPr>
      <w:r>
        <w:rPr/>
        <w:t xml:space="preserve">An entity that audits claims or an independent third party that contracts with an entity to audit claims:</w:t>
      </w:r>
    </w:p>
    <w:p>
      <w:pPr>
        <w:spacing w:before="0" w:after="0" w:line="408" w:lineRule="exact"/>
        <w:ind w:left="0" w:right="0" w:firstLine="576"/>
        <w:jc w:val="left"/>
      </w:pPr>
      <w:r>
        <w:rPr/>
        <w:t xml:space="preserve">(1) Must establish, in writing, a procedure for a pharmacy to appeal the entity's findings with respect to a claim and must provide a pharmacy with a notice regarding the procedure, in writing or electronically, prior to conducting an audit of the pharmacy's claims;</w:t>
      </w:r>
    </w:p>
    <w:p>
      <w:pPr>
        <w:spacing w:before="0" w:after="0" w:line="408" w:lineRule="exact"/>
        <w:ind w:left="0" w:right="0" w:firstLine="576"/>
        <w:jc w:val="left"/>
      </w:pPr>
      <w:r>
        <w:rPr/>
        <w:t xml:space="preserve">(2) May not conduct an audit of a claim more than twenty-four months after the date the claim was adjudicated by the entity;</w:t>
      </w:r>
    </w:p>
    <w:p>
      <w:pPr>
        <w:spacing w:before="0" w:after="0" w:line="408" w:lineRule="exact"/>
        <w:ind w:left="0" w:right="0" w:firstLine="576"/>
        <w:jc w:val="left"/>
      </w:pPr>
      <w:r>
        <w:rPr/>
        <w:t xml:space="preserve">(3) Must give at least fifteen days' advance written notice of an on-site audit to the pharmacy or corporate headquarters of the pharmacy;</w:t>
      </w:r>
    </w:p>
    <w:p>
      <w:pPr>
        <w:spacing w:before="0" w:after="0" w:line="408" w:lineRule="exact"/>
        <w:ind w:left="0" w:right="0" w:firstLine="576"/>
        <w:jc w:val="left"/>
      </w:pPr>
      <w:r>
        <w:rPr/>
        <w:t xml:space="preserve">(4) May not conduct an on-site audit during the first five days of any month without the pharmacy's consent;</w:t>
      </w:r>
    </w:p>
    <w:p>
      <w:pPr>
        <w:spacing w:before="0" w:after="0" w:line="408" w:lineRule="exact"/>
        <w:ind w:left="0" w:right="0" w:firstLine="576"/>
        <w:jc w:val="left"/>
      </w:pPr>
      <w:r>
        <w:rPr/>
        <w:t xml:space="preserve">(5) Must conduct the audit in consultation with a pharmacist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prescriptions of a pharmacy in any twelve-month period except in cases of alleged fraud;</w:t>
      </w:r>
    </w:p>
    <w:p>
      <w:pPr>
        <w:spacing w:before="0" w:after="0" w:line="408" w:lineRule="exact"/>
        <w:ind w:left="0" w:right="0" w:firstLine="576"/>
        <w:jc w:val="left"/>
      </w:pPr>
      <w:r>
        <w:rPr/>
        <w:t xml:space="preserve">(7) May not conduct more than one on-site audit of a pharmacy in any twelve-month period;</w:t>
      </w:r>
    </w:p>
    <w:p>
      <w:pPr>
        <w:spacing w:before="0" w:after="0" w:line="408" w:lineRule="exact"/>
        <w:ind w:left="0" w:right="0" w:firstLine="576"/>
        <w:jc w:val="left"/>
      </w:pPr>
      <w:r>
        <w:rPr/>
        <w:t xml:space="preserve">(8) Must audit each pharmacy under the same standards and parameters that the entity uses to audit other similarly situated pharmacies;</w:t>
      </w:r>
    </w:p>
    <w:p>
      <w:pPr>
        <w:spacing w:before="0" w:after="0" w:line="408" w:lineRule="exact"/>
        <w:ind w:left="0" w:right="0" w:firstLine="576"/>
        <w:jc w:val="left"/>
      </w:pPr>
      <w:r>
        <w:rPr/>
        <w:t xml:space="preserve">(9) Must pay any outstanding claims of a pharmacy no more than forty-five days after the earlier of the date all appeals are concluded or the date a final report is issued under RCW 19.340.080(3) </w:t>
      </w:r>
      <w:r>
        <w:rPr>
          <w:u w:val="single"/>
        </w:rPr>
        <w:t xml:space="preserve">(as recodified by this act)</w:t>
      </w:r>
      <w:r>
        <w:rPr/>
        <w:t xml:space="preserve">;</w:t>
      </w:r>
    </w:p>
    <w:p>
      <w:pPr>
        <w:spacing w:before="0" w:after="0" w:line="408" w:lineRule="exact"/>
        <w:ind w:left="0" w:right="0" w:firstLine="576"/>
        <w:jc w:val="left"/>
      </w:pPr>
      <w:r>
        <w:rPr/>
        <w:t xml:space="preserve">(10) May not include dispensing fees or interest in the amount of any overpayment assessed on a claim unless the overpaid claim was for a prescription that was not filled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entity or a consumer; and</w:t>
      </w:r>
    </w:p>
    <w:p>
      <w:pPr>
        <w:spacing w:before="0" w:after="0" w:line="408" w:lineRule="exact"/>
        <w:ind w:left="0" w:right="0" w:firstLine="576"/>
        <w:jc w:val="left"/>
      </w:pPr>
      <w:r>
        <w:rPr/>
        <w:t xml:space="preserve">(12) May not charge a pharmacy for a denied or disputed claim until the audit and the appeals procedure established under subsection (1) of this section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u w:val="single"/>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u w:val="single"/>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u w:val="single"/>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u w:val="single"/>
        </w:rPr>
        <w:t xml:space="preserve">(i) The original claim was submitted fraudulently; or</w:t>
      </w:r>
    </w:p>
    <w:p>
      <w:pPr>
        <w:spacing w:before="0" w:after="0" w:line="408" w:lineRule="exact"/>
        <w:ind w:left="0" w:right="0" w:firstLine="576"/>
        <w:jc w:val="left"/>
      </w:pPr>
      <w:r>
        <w:rPr>
          <w:u w:val="single"/>
        </w:rPr>
        <w:t xml:space="preserve">(ii) The denial or reduction is the result of a pharmacy audit conducted in accordance with RCW 19.340.040 (as recodified</w:t>
      </w:r>
      <w:r>
        <w:rPr>
          <w:u w:val="single"/>
        </w:rPr>
        <w:t xml:space="preserve"> by this act)</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w:t>
      </w:r>
      <w:r>
        <w:rPr>
          <w:u w:val="single"/>
        </w:rPr>
        <w:t xml:space="preserve">(as recodified by this act)</w:t>
      </w:r>
      <w:r>
        <w:rPr/>
        <w:t xml:space="preserve">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w:t>
      </w:r>
      <w:r>
        <w:t xml:space="preserve">19</w:t>
      </w:r>
      <w:r>
        <w:rPr/>
        <w:t xml:space="preserve">.</w:t>
      </w:r>
      <w:r>
        <w:t xml:space="preserve">340</w:t>
      </w:r>
      <w:r>
        <w:rPr/>
        <w:t xml:space="preserve">.</w:t>
      </w:r>
      <w:r>
        <w:t xml:space="preserve">100</w:t>
      </w:r>
      <w:r>
        <w:rPr/>
        <w:t xml:space="preserve">, and </w:t>
      </w:r>
      <w:r>
        <w:t xml:space="preserve">19</w:t>
      </w:r>
      <w:r>
        <w:rPr/>
        <w:t xml:space="preserve">.</w:t>
      </w:r>
      <w:r>
        <w:t xml:space="preserve">340</w:t>
      </w:r>
      <w:r>
        <w:rPr/>
        <w:t xml:space="preserve">.</w:t>
      </w:r>
      <w:r>
        <w:t xml:space="preserve">110</w:t>
      </w:r>
      <w:r>
        <w:rPr/>
        <w:t xml:space="preserve"> are each recodified as sections under a subchapter in chapter 48.---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2016 c 210 s 3 &amp;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(3)</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pharmacy contract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pharmacies;</w:t>
      </w:r>
    </w:p>
    <w:p>
      <w:pPr>
        <w:spacing w:before="0" w:after="0" w:line="408" w:lineRule="exact"/>
        <w:ind w:left="0" w:right="0" w:firstLine="576"/>
        <w:jc w:val="left"/>
      </w:pPr>
      <w:r>
        <w:rPr/>
        <w:t xml:space="preserve">(d) A representative from an association representing hospital pharmacies;</w:t>
      </w:r>
    </w:p>
    <w:p>
      <w:pPr>
        <w:spacing w:before="0" w:after="0" w:line="408" w:lineRule="exact"/>
        <w:ind w:left="0" w:right="0" w:firstLine="576"/>
        <w:jc w:val="left"/>
      </w:pPr>
      <w:r>
        <w:rPr/>
        <w:t xml:space="preserve">(e) A representative from a health carrier offering at least one health plan in a commercial market in the state;</w:t>
      </w:r>
    </w:p>
    <w:p>
      <w:pPr>
        <w:spacing w:before="0" w:after="0" w:line="408" w:lineRule="exact"/>
        <w:ind w:left="0" w:right="0" w:firstLine="576"/>
        <w:jc w:val="left"/>
      </w:pPr>
      <w:r>
        <w:rPr/>
        <w:t xml:space="preserve">(f) A representative from a health maintenance organization offering at least one health plan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health care authority on behalf of the public employees' benefits board or the school employees' benefits board;</w:t>
      </w:r>
    </w:p>
    <w:p>
      <w:pPr>
        <w:spacing w:before="0" w:after="0" w:line="408" w:lineRule="exact"/>
        <w:ind w:left="0" w:right="0" w:firstLine="576"/>
        <w:jc w:val="left"/>
      </w:pPr>
      <w:r>
        <w:rPr/>
        <w:t xml:space="preserve">(i) A representative from the health care authority on behalf of the state medicaid program;</w:t>
      </w:r>
    </w:p>
    <w:p>
      <w:pPr>
        <w:spacing w:before="0" w:after="0" w:line="408" w:lineRule="exact"/>
        <w:ind w:left="0" w:right="0" w:firstLine="576"/>
        <w:jc w:val="left"/>
      </w:pPr>
      <w:r>
        <w:rPr/>
        <w:t xml:space="preserve">(j) A representative from a pharmacy benefit manager; and</w:t>
      </w:r>
    </w:p>
    <w:p>
      <w:pPr>
        <w:spacing w:before="0" w:after="0" w:line="408" w:lineRule="exact"/>
        <w:ind w:left="0" w:right="0" w:firstLine="576"/>
        <w:jc w:val="left"/>
      </w:pPr>
      <w:r>
        <w:rPr/>
        <w:t xml:space="preserve">(k) A representative from the office of the insurance commissioner.</w:t>
      </w:r>
    </w:p>
    <w:p>
      <w:pPr>
        <w:spacing w:before="0" w:after="0" w:line="408" w:lineRule="exact"/>
        <w:ind w:left="0" w:right="0" w:firstLine="576"/>
        <w:jc w:val="left"/>
      </w:pPr>
      <w:r>
        <w:rPr/>
        <w:t xml:space="preserve">(2) The work group must also include:</w:t>
      </w:r>
    </w:p>
    <w:p>
      <w:pPr>
        <w:spacing w:before="0" w:after="0" w:line="408" w:lineRule="exact"/>
        <w:ind w:left="0" w:right="0" w:firstLine="576"/>
        <w:jc w:val="left"/>
      </w:pPr>
      <w:r>
        <w:rPr/>
        <w:t xml:space="preserve">(a) One member from each of the two largest caucuses of the house of representatives, appointed by the speaker of the house; and</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pharmacy fee structures in the delivery of pharmacy benefits; and</w:t>
      </w:r>
    </w:p>
    <w:p>
      <w:pPr>
        <w:spacing w:before="0" w:after="0" w:line="408" w:lineRule="exact"/>
        <w:ind w:left="0" w:right="0" w:firstLine="576"/>
        <w:jc w:val="left"/>
      </w:pPr>
      <w:r>
        <w:rPr/>
        <w:t xml:space="preserve">(b) Review the use of performance-based contracts in the delivery of pharmacy benefits and develop recommendations on designs and use of performance-based contracts.</w:t>
      </w:r>
    </w:p>
    <w:p>
      <w:pPr>
        <w:spacing w:before="0" w:after="0" w:line="408" w:lineRule="exact"/>
        <w:ind w:left="0" w:right="0" w:firstLine="576"/>
        <w:jc w:val="left"/>
      </w:pPr>
      <w:r>
        <w:rPr/>
        <w:t xml:space="preserve">(4) Staff support for the work group shall be provided by the office of the insurance commissioner.</w:t>
      </w:r>
    </w:p>
    <w:p>
      <w:pPr>
        <w:spacing w:before="0" w:after="0" w:line="408" w:lineRule="exact"/>
        <w:ind w:left="0" w:right="0" w:firstLine="576"/>
        <w:jc w:val="left"/>
      </w:pPr>
      <w:r>
        <w:rPr/>
        <w:t xml:space="preserve">(5) The work group shall submit a progress report to the governor and the legislature by January 1, 2021, and a final report by September 1, 2021, detailing the current use of performance-based contracts and pharmacy fee structures in the delivery of pharmacy benefits and any recommendations for designs or use of performance-based contracts in the delivery of pharmacy benefits. The final report must include any statutory changes necessary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employee benefits programs from the enforcement actions the Insurance Commissioner is authorized to impose.</w:t>
      </w:r>
    </w:p>
    <w:p>
      <w:pPr>
        <w:spacing w:before="0" w:after="0" w:line="408" w:lineRule="exact"/>
        <w:ind w:left="0" w:right="0" w:firstLine="576"/>
        <w:jc w:val="left"/>
      </w:pPr>
      <w:r>
        <w:rPr/>
        <w:t xml:space="preserve">Adds pharmacy fee structures in the delivery of pharmacy benefits to the subjects the work group must review and include in its final report.</w:t>
      </w:r>
    </w:p>
    <w:p>
      <w:pPr>
        <w:spacing w:before="0" w:after="0" w:line="408" w:lineRule="exact"/>
        <w:ind w:left="0" w:right="0" w:firstLine="576"/>
        <w:jc w:val="left"/>
      </w:pPr>
      <w:r>
        <w:rPr/>
        <w:t xml:space="preserve">Changes the membership of the work group by: (1) Removing the representative of a state agency that purchases health care services and drugs for a selected population, (2) removing the representative of a health carrier offering health plans to Medicaid enrollees, (3) adding a representative from the Office of the Insurance Commissioner, (4) adding a representative from each of the two largest caucuses of the House of Representatives and the Senate, (5) changing the composition of the pharmacy members to one representing all pharmacies and one representing hospital pharmacies, instead of one representing independent pharmacies and one representing chain pharmacies, (6) reducing the number of health carrier members to one representing health carriers offering coverage in the state and one representing a health maintenance organization offering coverage in the state, instead of one representative from every health carrier offering coverage in the state, (7) clarifying that the Public Employees' Benefits Board and the School Employees' Benefits Board be represented by the Health Care Authority, and (8) clarifying that the second Health Care Authority member represent the state Medicaid program.</w:t>
      </w:r>
    </w:p>
    <w:p>
      <w:pPr>
        <w:spacing w:before="0" w:after="0" w:line="408" w:lineRule="exact"/>
        <w:ind w:left="0" w:right="0" w:firstLine="576"/>
        <w:jc w:val="left"/>
      </w:pPr>
      <w:r>
        <w:rPr/>
        <w:t xml:space="preserve">Delays the work group's final report until September 1, 2021 (instead of December 1, 2020) and requires a progress report by January 1, 2021. Changes the effective date for the Insurance Commissioner's rulemaking authority from July 1, 2021, to 90 days after the adjournment of the session in which the bill is passed.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4106de6144fbd" /></Relationships>
</file>