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1b8004b614d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H3200.2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 TO FIN COMM AMD (H-3193.1/19)</w:t>
      </w:r>
      <w:r>
        <w:t xml:space="preserve"> </w:t>
      </w:r>
      <w:r>
        <w:rPr>
          <w:b/>
        </w:rPr>
        <w:t xml:space="preserve">915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is</w:t>
      </w:r>
      <w:r>
        <w:rPr/>
        <w:t xml:space="preserve">" strike "</w:t>
      </w:r>
      <w:r>
        <w:rPr>
          <w:u w:val="single"/>
        </w:rPr>
        <w:t xml:space="preserve">one dollar and nine</w:t>
      </w:r>
      <w:r>
        <w:rPr/>
        <w:t xml:space="preserve">" and insert "</w:t>
      </w:r>
      <w:r>
        <w:rPr>
          <w:u w:val="single"/>
        </w:rPr>
        <w:t xml:space="preserve">seventy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volumetric tax rate from $1.09/barrel to $0.70/barrel.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revenue by $284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1a633719943db" /></Relationships>
</file>