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3813106834e47" /></Relationships>
</file>

<file path=word/document.xml><?xml version="1.0" encoding="utf-8"?>
<w:document xmlns:w="http://schemas.openxmlformats.org/wordprocessingml/2006/main">
  <w:body>
    <w:p>
      <w:r>
        <w:rPr>
          <w:b/>
        </w:rPr>
        <w:r>
          <w:rPr/>
          <w:t xml:space="preserve">6016.E</w:t>
        </w:r>
      </w:r>
      <w:r>
        <w:rPr>
          <w:b/>
        </w:rPr>
        <w:t xml:space="preserve"> </w:t>
        <w:t xml:space="preserve">AMH</w:t>
      </w:r>
      <w:r>
        <w:rPr>
          <w:b/>
        </w:rPr>
        <w:t xml:space="preserve"> </w:t>
        <w:r>
          <w:rPr/>
          <w:t xml:space="preserve">FIN</w:t>
        </w:r>
      </w:r>
      <w:r>
        <w:rPr>
          <w:b/>
        </w:rPr>
        <w:t xml:space="preserve"> </w:t>
        <w:r>
          <w:rPr/>
          <w:t xml:space="preserve">H3194.1</w:t>
        </w:r>
      </w:r>
      <w:r>
        <w:rPr>
          <w:b/>
        </w:rPr>
        <w:t xml:space="preserve"> - NOT FOR FLOOR USE</w:t>
      </w:r>
    </w:p>
    <w:p>
      <w:pPr>
        <w:ind w:left="0" w:right="0" w:firstLine="576"/>
      </w:pPr>
    </w:p>
    <w:p>
      <w:pPr>
        <w:spacing w:before="480" w:after="0" w:line="408" w:lineRule="exact"/>
      </w:pPr>
      <w:r>
        <w:rPr>
          <w:b/>
          <w:u w:val="single"/>
        </w:rPr>
        <w:t xml:space="preserve">ESB 6016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1995, the legislature enacted a business and occupation tax rate for persons providing international investment management services. The legislature finds that the original intent of this tax rate was to reduce a competitive disadvantage for a limited number of firms providing international investment management services. The fiscal note for the bill stated that "only a very limited taxpayer group would benefit from the reduced rate." The legislature further finds that as a result of the adoption of economic nexus; a single factor, market-based apportionment methodology; and significant ambiguity in the statute governing the qualifications for the tax rate; a much larger number of businesses are claiming the tax rate than was contemplated in 1995. Therefore, the legislature intends in sections 2 and 3 of this act to clarify the scope of activities and persons eligible for the tax rate to more closely align with the legislature's original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w:t>
      </w:r>
      <w:r>
        <w:rPr>
          <w:u w:val="single"/>
        </w:rPr>
        <w:t xml:space="preserve">qualifying</w:t>
      </w:r>
      <w:r>
        <w:rPr/>
        <w:t xml:space="preserve">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82.04.290:</w:t>
      </w:r>
    </w:p>
    <w:p>
      <w:pPr>
        <w:spacing w:before="0" w:after="0" w:line="408" w:lineRule="exact"/>
        <w:ind w:left="0" w:right="0" w:firstLine="576"/>
        <w:jc w:val="left"/>
      </w:pPr>
      <w:r>
        <w:rPr/>
        <w:t xml:space="preserve">(1) A person is engaged in the business of providing </w:t>
      </w:r>
      <w:r>
        <w:rPr>
          <w:u w:val="single"/>
        </w:rPr>
        <w:t xml:space="preserve">qualifying</w:t>
      </w:r>
      <w:r>
        <w:rPr/>
        <w:t xml:space="preserve">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w:t>
      </w:r>
      <w:r>
        <w:t>((</w:t>
      </w:r>
      <w:r>
        <w:rPr>
          <w:strike/>
        </w:rPr>
        <w:t xml:space="preserve">and</w:t>
      </w:r>
      <w:r>
        <w:t>))</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w:t>
      </w:r>
      <w:r>
        <w:t>((</w:t>
      </w:r>
      <w:r>
        <w:rPr>
          <w:strike/>
        </w:rPr>
        <w:t xml:space="preserve">Persons or</w:t>
      </w:r>
      <w:r>
        <w:t>))</w:t>
      </w:r>
      <w:r>
        <w:rPr/>
        <w:t xml:space="preserve"> </w:t>
      </w:r>
      <w:r>
        <w:rPr>
          <w:u w:val="single"/>
        </w:rPr>
        <w:t xml:space="preserve">C</w:t>
      </w:r>
      <w:r>
        <w:rPr/>
        <w:t xml:space="preserve">ollective investment funds </w:t>
      </w:r>
      <w:r>
        <w:t>((</w:t>
      </w:r>
      <w:r>
        <w:rPr>
          <w:strike/>
        </w:rPr>
        <w:t xml:space="preserve">residing</w:t>
      </w:r>
      <w:r>
        <w:t>))</w:t>
      </w:r>
      <w:r>
        <w:rPr/>
        <w:t xml:space="preserve"> </w:t>
      </w:r>
      <w:r>
        <w:rPr>
          <w:u w:val="single"/>
        </w:rPr>
        <w:t xml:space="preserve">commercially domiciled, as defined in RCW 82.56.010,</w:t>
      </w:r>
      <w:r>
        <w:rPr/>
        <w:t xml:space="preserve"> outside the United States; or</w:t>
      </w:r>
    </w:p>
    <w:p>
      <w:pPr>
        <w:spacing w:before="0" w:after="0" w:line="408" w:lineRule="exact"/>
        <w:ind w:left="0" w:right="0" w:firstLine="576"/>
        <w:jc w:val="left"/>
      </w:pPr>
      <w:r>
        <w:rPr/>
        <w:t xml:space="preserve">(ii) </w:t>
      </w:r>
      <w:r>
        <w:t>((</w:t>
      </w:r>
      <w:r>
        <w:rPr>
          <w:strike/>
        </w:rPr>
        <w:t xml:space="preserve">persons or</w:t>
      </w:r>
      <w:r>
        <w:t>))</w:t>
      </w:r>
      <w:r>
        <w:rPr/>
        <w:t xml:space="preserve"> </w:t>
      </w:r>
      <w:r>
        <w:rPr>
          <w:u w:val="single"/>
        </w:rPr>
        <w:t xml:space="preserve">C</w:t>
      </w:r>
      <w:r>
        <w:rPr/>
        <w:t xml:space="preserve">ollective investment funds with at least ten percent of their investments located outside the United States</w:t>
      </w:r>
      <w:r>
        <w:t>((</w:t>
      </w:r>
      <w:r>
        <w:rPr>
          <w:strike/>
        </w:rPr>
        <w:t xml:space="preserve">.</w:t>
      </w:r>
    </w:p>
    <w:p>
      <w:pPr>
        <w:spacing w:before="0" w:after="0" w:line="408" w:lineRule="exact"/>
        <w:ind w:left="0" w:right="0" w:firstLine="576"/>
        <w:jc w:val="left"/>
      </w:pPr>
      <w:r>
        <w:rPr>
          <w:strike/>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strike/>
        </w:rPr>
        <w:t xml:space="preserve">(3) "Collective investment fund" includes:</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(c) More than twenty-five percent of such person's employees are located in this state; and</w:t>
      </w:r>
    </w:p>
    <w:p>
      <w:pPr>
        <w:spacing w:before="0" w:after="0" w:line="408" w:lineRule="exact"/>
        <w:ind w:left="0" w:right="0" w:firstLine="576"/>
        <w:jc w:val="left"/>
      </w:pPr>
      <w:r>
        <w:rPr>
          <w:u w:val="single"/>
        </w:rPr>
        <w:t xml:space="preserve">(d) Such person is a member of an affiliated group that collectively has:</w:t>
      </w:r>
    </w:p>
    <w:p>
      <w:pPr>
        <w:spacing w:before="0" w:after="0" w:line="408" w:lineRule="exact"/>
        <w:ind w:left="0" w:right="0" w:firstLine="576"/>
        <w:jc w:val="left"/>
      </w:pPr>
      <w:r>
        <w:rPr>
          <w:u w:val="single"/>
        </w:rPr>
        <w:t xml:space="preserve">(i) Ten or more offices located in at least eight foreign countries;</w:t>
      </w:r>
    </w:p>
    <w:p>
      <w:pPr>
        <w:spacing w:before="0" w:after="0" w:line="408" w:lineRule="exact"/>
        <w:ind w:left="0" w:right="0" w:firstLine="576"/>
        <w:jc w:val="left"/>
      </w:pPr>
      <w:r>
        <w:rPr>
          <w:u w:val="single"/>
        </w:rPr>
        <w:t xml:space="preserve">(ii) At least five hundred full-time employees worldwide;</w:t>
      </w:r>
    </w:p>
    <w:p>
      <w:pPr>
        <w:spacing w:before="0" w:after="0" w:line="408" w:lineRule="exact"/>
        <w:ind w:left="0" w:right="0" w:firstLine="576"/>
        <w:jc w:val="left"/>
      </w:pPr>
      <w:r>
        <w:rPr>
          <w:u w:val="single"/>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u w:val="single"/>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u w:val="single"/>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u w:val="single"/>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u w:val="single"/>
        </w:rPr>
        <w:t xml:space="preserve">(i) Collective investment funds commercially domiciled, as defined in RCW 82.56.010, outside the United States; or</w:t>
      </w:r>
    </w:p>
    <w:p>
      <w:pPr>
        <w:spacing w:before="0" w:after="0" w:line="408" w:lineRule="exact"/>
        <w:ind w:left="0" w:right="0" w:firstLine="576"/>
        <w:jc w:val="left"/>
      </w:pPr>
      <w:r>
        <w:rPr>
          <w:u w:val="single"/>
        </w:rPr>
        <w:t xml:space="preserve">(ii) Collective investment funds with at least ten percent of their investments located outside the United States; and</w:t>
      </w:r>
    </w:p>
    <w:p>
      <w:pPr>
        <w:spacing w:before="0" w:after="0" w:line="408" w:lineRule="exact"/>
        <w:ind w:left="0" w:right="0" w:firstLine="576"/>
        <w:jc w:val="left"/>
      </w:pPr>
      <w:r>
        <w:rPr>
          <w:u w:val="single"/>
        </w:rPr>
        <w:t xml:space="preserve">(b) Satisfies the requirement under subsection (1)(c) of this section.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u w:val="singl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(b) "Affiliated group" means any group of two or more persons that are all affiliated with each other.</w:t>
      </w:r>
    </w:p>
    <w:p>
      <w:pPr>
        <w:spacing w:before="0" w:after="0" w:line="408" w:lineRule="exact"/>
        <w:ind w:left="0" w:right="0" w:firstLine="576"/>
        <w:jc w:val="left"/>
      </w:pPr>
      <w:r>
        <w:rPr>
          <w:u w:val="single"/>
        </w:rPr>
        <w:t xml:space="preserve">(c) "Collective investment fund" includes:</w:t>
      </w:r>
    </w:p>
    <w:p>
      <w:pPr>
        <w:spacing w:before="0" w:after="0" w:line="408" w:lineRule="exact"/>
        <w:ind w:left="0" w:right="0" w:firstLine="576"/>
        <w:jc w:val="left"/>
      </w:pPr>
      <w:r>
        <w:rPr>
          <w:u w:val="single"/>
        </w:rPr>
        <w:t xml:space="preserve">(i)</w:t>
      </w:r>
      <w:r>
        <w:rPr/>
        <w:t xml:space="preserve"> A mutual fund or other regulated investment company, as defined in section 851(a) of the internal revenue code of 1986, as amended;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Collective investment funds similar to those described in </w:t>
      </w:r>
      <w:r>
        <w:t>((</w:t>
      </w:r>
      <w:r>
        <w:rPr>
          <w:strike/>
        </w:rPr>
        <w:t xml:space="preserve">(a)</w:t>
      </w:r>
      <w:r>
        <w:t>))</w:t>
      </w:r>
      <w:r>
        <w:rPr/>
        <w:t xml:space="preserve"> </w:t>
      </w:r>
      <w:r>
        <w:rPr>
          <w:u w:val="single"/>
        </w:rPr>
        <w:t xml:space="preserve">(c)(i)</w:t>
      </w:r>
      <w:r>
        <w:rPr/>
        <w:t xml:space="preserve"> through </w:t>
      </w:r>
      <w:r>
        <w:t>((</w:t>
      </w:r>
      <w:r>
        <w:rPr>
          <w:strike/>
        </w:rPr>
        <w:t xml:space="preserve">(e)</w:t>
      </w:r>
      <w:r>
        <w:t>))</w:t>
      </w:r>
      <w:r>
        <w:rPr/>
        <w:t xml:space="preserve"> </w:t>
      </w:r>
      <w:r>
        <w:rPr>
          <w:u w:val="single"/>
        </w:rPr>
        <w:t xml:space="preserve">(v)</w:t>
      </w:r>
      <w:r>
        <w:rPr/>
        <w:t xml:space="preserve"> of this subsection </w:t>
      </w:r>
      <w:r>
        <w:rPr>
          <w:u w:val="single"/>
        </w:rPr>
        <w:t xml:space="preserve">(3)</w:t>
      </w:r>
      <w:r>
        <w:rPr/>
        <w:t xml:space="preserve"> created under the laws of a foreign jurisdiction.</w:t>
      </w:r>
    </w:p>
    <w:p>
      <w:pPr>
        <w:spacing w:before="0" w:after="0" w:line="408" w:lineRule="exact"/>
        <w:ind w:left="0" w:right="0" w:firstLine="576"/>
        <w:jc w:val="left"/>
      </w:pPr>
      <w:r>
        <w:rPr>
          <w:u w:val="single"/>
        </w:rPr>
        <w:t xml:space="preserve">(d)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If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or the consecutive years since the effective date of this act, whichever is less, as a result of the preferential tax rate under RCW 82.04.290(1) is immediately due and payable.</w:t>
      </w:r>
    </w:p>
    <w:p>
      <w:pPr>
        <w:spacing w:before="0" w:after="0" w:line="408" w:lineRule="exact"/>
        <w:ind w:left="0" w:right="0" w:firstLine="576"/>
        <w:jc w:val="left"/>
      </w:pPr>
      <w:r>
        <w:rPr>
          <w:u w:val="single"/>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2019 (sections 6 and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w:t>
      </w:r>
      <w:r>
        <w:rPr>
          <w:u w:val="single"/>
        </w:rPr>
        <w:t xml:space="preserve">and RCW 82.04.293</w:t>
      </w:r>
      <w:r>
        <w:rPr/>
        <w:t xml:space="preserve">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"Qualifying international investment management company" means a person</w:t>
      </w:r>
      <w:r>
        <w:t>((</w:t>
      </w:r>
      <w:r>
        <w:rPr>
          <w:strike/>
        </w:rPr>
        <w:t xml:space="preserve">:</w:t>
      </w:r>
    </w:p>
    <w:p>
      <w:pPr>
        <w:spacing w:before="0" w:after="0" w:line="408" w:lineRule="exact"/>
        <w:ind w:left="0" w:right="0" w:firstLine="576"/>
        <w:jc w:val="left"/>
      </w:pPr>
      <w:r>
        <w:rPr>
          <w:strike/>
        </w:rPr>
        <w:t xml:space="preserve">(A) Who is primarily engaged in the business of providing investment management services; and</w:t>
      </w:r>
    </w:p>
    <w:p>
      <w:pPr>
        <w:spacing w:before="0" w:after="0" w:line="408" w:lineRule="exact"/>
        <w:ind w:left="0" w:right="0" w:firstLine="576"/>
        <w:jc w:val="left"/>
      </w:pPr>
      <w:r>
        <w:rPr>
          <w:strike/>
        </w:rPr>
        <w:t xml:space="preserve">(B) Who has gross income that is at least ten percent derived from providing investment management services to:</w:t>
      </w:r>
    </w:p>
    <w:p>
      <w:pPr>
        <w:spacing w:before="0" w:after="0" w:line="408" w:lineRule="exact"/>
        <w:ind w:left="0" w:right="0" w:firstLine="576"/>
        <w:jc w:val="left"/>
      </w:pPr>
      <w:r>
        <w:rPr>
          <w:strike/>
        </w:rPr>
        <w:t xml:space="preserve">(I) Persons or collective investment funds residing outside the United States; or</w:t>
      </w:r>
    </w:p>
    <w:p>
      <w:pPr>
        <w:spacing w:before="0" w:after="0" w:line="408" w:lineRule="exact"/>
        <w:ind w:left="0" w:right="0" w:firstLine="576"/>
        <w:jc w:val="left"/>
      </w:pPr>
      <w:r>
        <w:rPr>
          <w:strike/>
        </w:rPr>
        <w:t xml:space="preserve">(II) Collective investment funds with at least ten percent of their investments located outside the United States.</w:t>
      </w:r>
    </w:p>
    <w:p>
      <w:pPr>
        <w:spacing w:before="0" w:after="0" w:line="408" w:lineRule="exact"/>
        <w:ind w:left="0" w:right="0" w:firstLine="576"/>
        <w:jc w:val="left"/>
      </w:pPr>
      <w:r>
        <w:rPr>
          <w:strike/>
        </w:rPr>
        <w:t xml:space="preserve">(ii) The definitions in RCW 82.04.293 apply to this subsection (4)(a)</w:t>
      </w:r>
      <w:r>
        <w:t>))</w:t>
      </w:r>
      <w:r>
        <w:rPr/>
        <w:t xml:space="preserve"> </w:t>
      </w:r>
      <w:r>
        <w:rPr>
          <w:u w:val="single"/>
        </w:rPr>
        <w:t xml:space="preserve">who is eligible for the tax rate in RCW 82.04.290(1)</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persons affiliated, as defined in RCW 82.04.293,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period for the claw back to nine years or the years since the effective date of the act, whichever is 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b2384d9ec4d80" /></Relationships>
</file>