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020ae66d841d5" /></Relationships>
</file>

<file path=word/document.xml><?xml version="1.0" encoding="utf-8"?>
<w:document xmlns:w="http://schemas.openxmlformats.org/wordprocessingml/2006/main">
  <w:body>
    <w:p>
      <w:r>
        <w:rPr>
          <w:b/>
        </w:rPr>
        <w:r>
          <w:rPr/>
          <w:t xml:space="preserve">6168-S.E</w:t>
        </w:r>
      </w:r>
      <w:r>
        <w:rPr>
          <w:b/>
        </w:rPr>
        <w:t xml:space="preserve"> </w:t>
        <w:t xml:space="preserve">AMH</w:t>
      </w:r>
      <w:r>
        <w:rPr>
          <w:b/>
        </w:rPr>
        <w:t xml:space="preserve"> </w:t>
        <w:r>
          <w:rPr/>
          <w:t xml:space="preserve">WALJ</w:t>
        </w:r>
      </w:r>
      <w:r>
        <w:rPr>
          <w:b/>
        </w:rPr>
        <w:t xml:space="preserve"> </w:t>
        <w:r>
          <w:rPr/>
          <w:t xml:space="preserve">H5090.3</w:t>
        </w:r>
      </w:r>
      <w:r>
        <w:rPr>
          <w:b/>
        </w:rPr>
        <w:t xml:space="preserve"> - NOT FOR FLOOR USE</w:t>
      </w:r>
    </w:p>
    <w:p>
      <w:pPr>
        <w:ind w:left="0" w:right="0" w:firstLine="576"/>
      </w:pPr>
    </w:p>
    <w:p>
      <w:pPr>
        <w:spacing w:before="480" w:after="0" w:line="408" w:lineRule="exact"/>
      </w:pPr>
      <w:r>
        <w:rPr>
          <w:b/>
          <w:u w:val="single"/>
        </w:rPr>
        <w:t xml:space="preserve">ESSB 6168</w:t>
      </w:r>
      <w:r>
        <w:t xml:space="preserve"> -</w:t>
      </w:r>
      <w:r>
        <w:t xml:space="preserve"> </w:t>
        <w:t xml:space="preserve">H AMD</w:t>
      </w:r>
      <w:r>
        <w:t xml:space="preserve"> </w:t>
      </w:r>
      <w:r>
        <w:rPr>
          <w:b/>
        </w:rPr>
        <w:t xml:space="preserve">1685</w:t>
      </w:r>
    </w:p>
    <w:p>
      <w:pPr>
        <w:spacing w:before="0" w:after="0" w:line="408" w:lineRule="exact"/>
        <w:ind w:left="0" w:right="0" w:firstLine="576"/>
        <w:jc w:val="left"/>
      </w:pPr>
      <w:r>
        <w:rPr/>
        <w:t xml:space="preserve">By Representative Walsh</w:t>
      </w:r>
    </w:p>
    <w:p>
      <w:pPr>
        <w:jc w:val="right"/>
      </w:pPr>
      <w:r>
        <w:rPr>
          <w:b/>
        </w:rPr>
        <w:t xml:space="preserve">NOT ADOPTED 02/28/2020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Under the February forecast of the economic and revenue forecast council, for the accounts subject to the outlook process and four-year balanced budget requirement in RCW 43.88.055, revenues are expected to increase by $606,000,000 for the remainder of the 2019-2021 fiscal biennium and by an additional $535,700,000 in the 2021-2023 biennium.</w:t>
      </w:r>
    </w:p>
    <w:p>
      <w:pPr>
        <w:spacing w:before="0" w:after="0" w:line="408" w:lineRule="exact"/>
        <w:ind w:left="0" w:right="0" w:firstLine="576"/>
        <w:jc w:val="left"/>
      </w:pPr>
      <w:r>
        <w:rPr/>
        <w:t xml:space="preserve">Rather than spend this windfall in the 2020 supplemental budget, it is the intent of the legislature to return this revenue increase to the taxpayers in the form of a state property tax reduction of approximately $300 million in the 2019-2021 fiscal biennium and $1.3 billion in the 2021-2023 fiscal biennium as required by House Bill No. 2954. For this reason, the legislature intends to enact a supplemental operating budget based on the lower state revenues assumed by the governor when he prepared his supplemental budget request. The total appropriations in this supplemental operating budget therefore consist of the 2020 supplemental appropriations proposed by the governor, revised for updated caseload and other maintenance level adjustments, with certain transfers eliminated, and with the governor's proposed appropriations from the budget stabilization account replaced by appropriations from the state general fund. The appropriations in this act for funds subject to the four-year balanced budget requirement total $283.6 million less than the appropriations in Proposed Substitute House Bill No. 2325 (H-5077.1/20).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($64,591,000)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($191,753,000)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($6,444,000)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($82,000)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 </w:t>
      </w:r>
      <w:r>
        <w:tab/>
      </w:r>
      <w:r>
        <w:rPr/>
        <w:t xml:space="preserve">($67,000)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$6,302,000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2021) </w:t>
      </w:r>
      <w:r>
        <w:tab/>
      </w:r>
      <w:r>
        <w:rPr/>
        <w:t xml:space="preserve">($13,259,000)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($102,000)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($89,000)</w:t>
      </w:r>
    </w:p>
    <w:p>
      <w:pPr>
        <w:tabs>
          <w:tab w:val="right" w:leader="dot" w:pos="9936"/>
        </w:tabs>
        <w:ind w:left="0" w:right="0" w:firstLine="1440"/>
      </w:pPr>
      <w:r>
        <w:rPr/>
        <w:t xml:space="preserve">TOTAL APPROPRIATION</w:t>
      </w:r>
      <w:r>
        <w:tab/>
      </w:r>
      <w:r>
        <w:rPr/>
        <w:t xml:space="preserve">($288,611,000)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savings from updating the governor's proposed supplemental budget to reflect updated caseloads, cost drivers, and other maintenance level adjustments.</w:t>
      </w:r>
    </w:p>
    <w:p>
      <w:pPr>
        <w:spacing w:before="0" w:after="0" w:line="408" w:lineRule="exact"/>
        <w:ind w:left="0" w:right="0" w:firstLine="576"/>
        <w:jc w:val="left"/>
      </w:pPr>
      <w:r>
        <w:rPr/>
        <w:t xml:space="preserve">(2) The office of financial management shall adjust allotments of appropriations in this act for affected agencies to reflect the amounts in this section. Reduction amounts must remain in unallotted status and may not be expended.</w:t>
      </w:r>
    </w:p>
    <w:p>
      <w:pPr>
        <w:spacing w:before="0" w:after="0" w:line="408" w:lineRule="exact"/>
        <w:ind w:left="0" w:right="0" w:firstLine="576"/>
        <w:jc w:val="left"/>
      </w:pPr>
      <w:r>
        <w:rPr/>
        <w:t xml:space="preserve">(3) Within appropriations in this act for each of the respective affected agencies, to implement the allotment reductions in this section the office of financial management may authorize reductions in the portions of each agency's appropriations that are provided solely for a particular use.</w:t>
      </w:r>
    </w:p>
    <w:p>
      <w:pPr>
        <w:spacing w:before="0" w:after="0" w:line="408" w:lineRule="exact"/>
        <w:ind w:left="0" w:right="0" w:firstLine="576"/>
        <w:jc w:val="left"/>
      </w:pPr>
      <w:r>
        <w:rPr/>
        <w:t xml:space="preserve">(4) Amounts for each agency are reflected in LEAP Document MLU1A-2020 dated February 24,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MANAGEMENT—HOME SECURITY FUND ACCOUNT</w:t>
      </w:r>
    </w:p>
    <w:p>
      <w:pPr>
        <w:spacing w:before="0" w:after="0" w:line="408" w:lineRule="exact"/>
        <w:ind w:left="0" w:right="0" w:firstLine="576"/>
        <w:jc w:val="left"/>
      </w:pPr>
      <w:r>
        <w:rPr/>
        <w:t xml:space="preserve">The sum of $18,499,000 is appropriated from the general fund</w:t>
      </w:r>
      <w:r>
        <w:rPr>
          <w:rFonts w:ascii="Times New Roman" w:hAnsi="Times New Roman"/>
        </w:rPr>
        <w:t xml:space="preserve">—</w:t>
      </w:r>
      <w:r>
        <w:rPr/>
        <w:t xml:space="preserve">state for the fiscal year ending June 30, 2020, and the sum of $262,177,000 is appropriated from the general fund</w:t>
      </w:r>
      <w:r>
        <w:rPr>
          <w:rFonts w:ascii="Times New Roman" w:hAnsi="Times New Roman"/>
        </w:rPr>
        <w:t xml:space="preserve">—</w:t>
      </w:r>
      <w:r>
        <w:rPr/>
        <w:t xml:space="preserve">state for the fiscal year ending June 30, 2021. The appropriations in this section are provided solely for expenditure into the home security fund account and are intended to provide sufficient funding for homeless response program expenditures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MANAGEMENT—WASHINGTON HOUSING TRUST FUND</w:t>
      </w:r>
    </w:p>
    <w:p>
      <w:pPr>
        <w:spacing w:before="0" w:after="0" w:line="408" w:lineRule="exact"/>
        <w:ind w:left="0" w:right="0" w:firstLine="576"/>
        <w:jc w:val="left"/>
      </w:pPr>
      <w:r>
        <w:rPr/>
        <w:t xml:space="preserve">The sum of $30,000,000 is appropriated from the general fund</w:t>
      </w:r>
      <w:r>
        <w:rPr>
          <w:rFonts w:ascii="Times New Roman" w:hAnsi="Times New Roman"/>
        </w:rPr>
        <w:t xml:space="preserve">—</w:t>
      </w:r>
      <w:r>
        <w:rPr/>
        <w:t xml:space="preserve">state for the fiscal year ending June 30, 2021. The appropriation in this section is provided solely for expenditure into the Washington housing trust fund and is intended to provide sufficient funding for additional homeless shelters and enhancements to existing shelters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MANAGEMENT—MODEL TOXICS CONTROL OPERATING ACCOUNT</w:t>
      </w:r>
    </w:p>
    <w:p>
      <w:pPr>
        <w:spacing w:before="0" w:after="0" w:line="408" w:lineRule="exact"/>
        <w:ind w:left="0" w:right="0" w:firstLine="576"/>
        <w:jc w:val="left"/>
      </w:pPr>
      <w:r>
        <w:rPr/>
        <w:t xml:space="preserve">The sum of $8,000,000 is appropriated from the general fund</w:t>
      </w:r>
      <w:r>
        <w:rPr>
          <w:rFonts w:ascii="Times New Roman" w:hAnsi="Times New Roman"/>
        </w:rPr>
        <w:t xml:space="preserve">—</w:t>
      </w:r>
      <w:r>
        <w:rPr/>
        <w:t xml:space="preserve">state for the fiscal year ending June 30, 2021. The appropriation provided in this section is solely for expenditure into the model toxics control operating account and is intended to provide sufficient funding to remove solid, hazardous, and infectious waste generated by vacated homeless encampments during the 2019-2021 and 2021-2023 fiscal biennia.</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$43,430,000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$87,911,000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$33,044,000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$64,658,000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$9,858,000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$5,699,000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$4,999,000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$19,090,000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$66,951,000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$63,227,000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$208,891,000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$46,674,000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$97,293,000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$90,700 of the general fund</w:t>
      </w:r>
      <w:r>
        <w:rPr>
          <w:rFonts w:ascii="Times New Roman" w:hAnsi="Times New Roman"/>
          <w:u w:val="single"/>
        </w:rPr>
        <w:t xml:space="preserve">—</w:t>
      </w:r>
      <w:r>
        <w:rPr>
          <w:u w:val="single"/>
        </w:rPr>
        <w:t xml:space="preserve">state appropriation for fiscal year 2020 and $215,800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$10,788,000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$9,973,000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$25,435,000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$955,000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$983,000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$3,174,000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$11,965,000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$9,681,000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$101,817,000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$1,000,000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$795,000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$20,062,000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$13,770,000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$1,680,000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$16,717,000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$291,599,000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$355,588,000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$4,270,000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$97,253,000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$98,394,000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$9,114,000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$170,255,000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$12,950,000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$5,432,000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$770,076,000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$36,650,000 of the general fund</w:t>
      </w:r>
      <w:r>
        <w:rPr>
          <w:rFonts w:ascii="Times New Roman" w:hAnsi="Times New Roman"/>
        </w:rPr>
        <w:t xml:space="preserve">—</w:t>
      </w:r>
      <w:r>
        <w:rPr/>
        <w:t xml:space="preserve">state appropriation for fiscal year 2021</w:t>
      </w:r>
      <w:r>
        <w:rPr>
          <w:u w:val="single"/>
        </w:rPr>
        <w:t xml:space="preserve">, and $26,100,000 of the home security fund</w:t>
      </w:r>
      <w:r>
        <w:rPr>
          <w:rFonts w:ascii="Times New Roman" w:hAnsi="Times New Roman"/>
          <w:u w:val="single"/>
        </w:rPr>
        <w:t xml:space="preserve">—</w:t>
      </w:r>
      <w:r>
        <w:rPr>
          <w:u w:val="single"/>
        </w:rPr>
        <w:t xml:space="preserve">state appropriation</w:t>
      </w:r>
      <w:r>
        <w:rPr/>
        <w:t xml:space="preserve">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$5,432,000 of the Andy Hill cancer research endowment fund match transfer account</w:t>
      </w:r>
      <w:r>
        <w:rPr>
          <w:rFonts w:ascii="Times New Roman" w:hAnsi="Times New Roman"/>
          <w:u w:val="single"/>
        </w:rPr>
        <w:t xml:space="preserve">—</w:t>
      </w:r>
      <w:r>
        <w:rPr>
          <w:u w:val="single"/>
        </w:rPr>
        <w:t xml:space="preserve">state appropriation is provided for the Andy Hill cancer research endowment program.</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$66,395,667 of the home security fund</w:t>
      </w:r>
      <w:r>
        <w:rPr>
          <w:rFonts w:ascii="Times New Roman" w:hAnsi="Times New Roman"/>
          <w:u w:val="single"/>
        </w:rPr>
        <w:t xml:space="preserve">—</w:t>
      </w:r>
      <w:r>
        <w:rPr>
          <w:u w:val="single"/>
        </w:rPr>
        <w:t xml:space="preserve">state appropriation is provided for the department to administer a grant program to expand and enhance statewide homeless shelter capacity. Funding will be awarded based on need, taking into consideration total population, the number of people living outside or other places unfit for human habitation, or other indicators of need. The grant program must promote the goal that every jurisdiction have adequate shelter capacity, or an agreement with another jurisdiction to provide adequate shelter. Eligible uses of shelter capacity expansion funding include costs associated with building and operating new shelter beds or sanctioned camping capacity, and outreach directly necessary to identify and move individuals into shelter, sanctioned camping, or under-utilized shelter capacity. Up to ten percent of the funds awarded through June 2021 may be used by local jurisdictions to develop required local sheltering plans. Funds awarded through the grant program may not be used to supplant existing funding.</w:t>
      </w:r>
    </w:p>
    <w:p>
      <w:pPr>
        <w:spacing w:before="0" w:after="0" w:line="408" w:lineRule="exact"/>
        <w:ind w:left="0" w:right="0" w:firstLine="576"/>
        <w:jc w:val="left"/>
      </w:pPr>
      <w:r>
        <w:rPr>
          <w:u w:val="single"/>
        </w:rPr>
        <w:t xml:space="preserve">(75) $15,444,000 of the home security fund</w:t>
      </w:r>
      <w:r>
        <w:rPr>
          <w:rFonts w:ascii="Times New Roman" w:hAnsi="Times New Roman"/>
          <w:u w:val="single"/>
        </w:rPr>
        <w:t xml:space="preserve">—</w:t>
      </w:r>
      <w:r>
        <w:rPr>
          <w:u w:val="single"/>
        </w:rPr>
        <w:t xml:space="preserve">state appropriation for fiscal year 2021 is provided solely for the department to provide permanent supportive housing assistance grants.</w:t>
      </w:r>
    </w:p>
    <w:p>
      <w:pPr>
        <w:spacing w:before="0" w:after="0" w:line="408" w:lineRule="exact"/>
        <w:ind w:left="0" w:right="0" w:firstLine="576"/>
        <w:jc w:val="left"/>
      </w:pPr>
      <w:r>
        <w:rPr>
          <w:u w:val="single"/>
        </w:rPr>
        <w:t xml:space="preserve">(76) $1,007,000 of the home security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(77)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(78) $150,000 of the general fund</w:t>
      </w:r>
      <w:r>
        <w:rPr>
          <w:rFonts w:ascii="Times New Roman" w:hAnsi="Times New Roman"/>
          <w:u w:val="single"/>
        </w:rPr>
        <w:t xml:space="preserve">—</w:t>
      </w:r>
      <w:r>
        <w:rPr>
          <w:u w:val="single"/>
        </w:rPr>
        <w:t xml:space="preserve">state appropriation for fiscal year 2021 is provided for the Washington center for internships and academic seminars to provide student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$23,429,000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$37,444,000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$23,541,000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$35,525,000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$29,524,000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project staff, procurement assistance,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$3,615,000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$6,226,000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w:t>
      </w:r>
      <w:r>
        <w:t>))</w:t>
      </w:r>
      <w:r>
        <w:rPr/>
        <w:t xml:space="preserve"> </w:t>
      </w:r>
      <w:r>
        <w:rPr>
          <w:u w:val="single"/>
        </w:rPr>
        <w:t xml:space="preserve">The</w:t>
      </w:r>
      <w:r>
        <w:rPr/>
        <w:t xml:space="preserve"> facilities portfolio management tool </w:t>
      </w:r>
      <w:r>
        <w:rPr>
          <w:u w:val="single"/>
        </w:rPr>
        <w:t xml:space="preserve">project</w:t>
      </w:r>
      <w:r>
        <w:rPr/>
        <w:t xml:space="preserve"> to expand the ability to track leases of land, buildings, equipment, and vehicles</w:t>
      </w:r>
      <w:r>
        <w:t>((</w:t>
      </w:r>
      <w:r>
        <w:rPr>
          <w:strike/>
        </w:rPr>
        <w:t xml:space="preserve">. This</w:t>
      </w:r>
      <w:r>
        <w:t>))</w:t>
      </w:r>
      <w:r>
        <w:rPr/>
        <w:t xml:space="preserve">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(14)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(15)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$47,512,000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$47,512,000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$29,869,000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$67,358,000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$67,358,000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$152,302,000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$150,995,000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$7,370,000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$20,672,000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$5,310,000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$1,894,000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$7,356,000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$69,766,000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$60,103,000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$11,962,000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$74,632,000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$294,000 of the dedicated marijuana account</w:t>
      </w:r>
      <w:r>
        <w:rPr>
          <w:rFonts w:ascii="Times New Roman" w:hAnsi="Times New Roman"/>
          <w:u w:val="single"/>
        </w:rPr>
        <w:t xml:space="preserve">—</w:t>
      </w:r>
      <w:r>
        <w:rPr>
          <w:u w:val="single"/>
        </w:rPr>
        <w:t xml:space="preserve">state appropriation for fiscal year 2021 is provided solely for the liquor and cannabis board to enter into an interagency agreement with the department of commerce to establish the technical assistance competitive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$41,486,000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$10,458,000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$119,230,000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$49,322,000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$140,851,000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$379,113,000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$451,000 of the military department rental and lease account</w:t>
      </w:r>
      <w:r>
        <w:rPr>
          <w:rFonts w:ascii="Times New Roman" w:hAnsi="Times New Roman"/>
          <w:u w:val="single"/>
        </w:rPr>
        <w:t xml:space="preserve">—</w:t>
      </w:r>
      <w:r>
        <w:rPr>
          <w:u w:val="single"/>
        </w:rPr>
        <w:t xml:space="preserve">state appropriation is provided for maintenance and operation, including equipment replacement, of the communications infrastructure on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$4,289,000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$1,021,000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$1,021,000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$3,838,000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$750,000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$9,110,000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$15,910,000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$6,970,000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$29,863,000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w:t>
      </w:r>
      <w:r>
        <w:t>))</w:t>
      </w:r>
      <w:r>
        <w:rPr/>
        <w:t xml:space="preserve"> </w:t>
      </w:r>
      <w:r>
        <w:rPr>
          <w:u w:val="single"/>
        </w:rPr>
        <w:t xml:space="preserve">The</w:t>
      </w:r>
      <w:r>
        <w:rPr/>
        <w:t xml:space="preserve"> logging and monitoring project </w:t>
      </w:r>
      <w:r>
        <w:t>((</w:t>
      </w:r>
      <w:r>
        <w:rPr>
          <w:strike/>
        </w:rPr>
        <w:t xml:space="preserve">and</w:t>
      </w:r>
      <w:r>
        <w:t>))</w:t>
      </w:r>
      <w:r>
        <w:rPr/>
        <w:t xml:space="preserve">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(11)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$5,822,000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$5,822,000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$430,465,000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$458,455,000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$113,736,000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$28,359,000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$1,064,315,000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$11,967,000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$1,581,406,000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$3,137,547,000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hopes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$300,000 of the general fund</w:t>
      </w:r>
      <w:r>
        <w:rPr>
          <w:rFonts w:ascii="Times New Roman" w:hAnsi="Times New Roman"/>
          <w:u w:val="single"/>
        </w:rPr>
        <w:t xml:space="preserve">—</w:t>
      </w:r>
      <w:r>
        <w:rPr>
          <w:u w:val="single"/>
        </w:rPr>
        <w:t xml:space="preserve">state appropriation for fiscal year 2021 is provided solely for the department to advance the recommendations of the "Rethinking Intellectual Disability Policy to Empower Clients, Develop Providers and Improve Services" Ruckelshaus report to design and implement a modern, community-focused, person-centered, and individualized service delivery system for individuals who currently reside in residential habilitation centers, with an emphasis on investments in community residential service options, including services and options for those with complex behavioral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$121,385,000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$513,184,000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$3,344,000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$9,017,000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$1,488,426,000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$6,479,633,000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$1,456,759,000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$25,944,000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r>
        <w:rPr>
          <w:u w:val="single"/>
        </w:rPr>
        <w:t xml:space="preserve">Home Security Fund Account</w:t>
      </w:r>
      <w:r>
        <w:rPr>
          <w:rFonts w:ascii="Times New Roman" w:hAnsi="Times New Roman"/>
          <w:u w:val="single"/>
        </w:rPr>
        <w:t xml:space="preserve">—</w:t>
      </w:r>
      <w:r>
        <w:rPr>
          <w:u w:val="single"/>
        </w:rPr>
        <w:t xml:space="preserve">State Appropriation</w:t>
      </w:r>
      <w:r>
        <w:tab/>
      </w:r>
      <w:r>
        <w:rPr>
          <w:u w:val="single"/>
        </w:rPr>
        <w:t xml:space="preserve">$2,728,000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$2,210,745,000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$75,817,000</w:t>
      </w:r>
      <w:r>
        <w:rPr/>
        <w:t xml:space="preserve"> of the general fund—state appropriation for fiscal year 2020, </w:t>
      </w:r>
      <w:r>
        <w:t>((</w:t>
      </w:r>
      <w:r>
        <w:rPr>
          <w:strike/>
        </w:rPr>
        <w:t xml:space="preserve">$74,058,000</w:t>
      </w:r>
      <w:r>
        <w:t>))</w:t>
      </w:r>
      <w:r>
        <w:rPr/>
        <w:t xml:space="preserve"> </w:t>
      </w:r>
      <w:r>
        <w:rPr>
          <w:u w:val="single"/>
        </w:rPr>
        <w:t xml:space="preserve">$75,770,000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$5,508,000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$265,758,000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$155,482,000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$136,643,000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$6,000 of the general fund</w:t>
      </w:r>
      <w:r>
        <w:rPr>
          <w:rFonts w:ascii="Times New Roman" w:hAnsi="Times New Roman"/>
          <w:u w:val="single"/>
        </w:rPr>
        <w:t xml:space="preserve">—</w:t>
      </w:r>
      <w:r>
        <w:rPr>
          <w:u w:val="single"/>
        </w:rPr>
        <w:t xml:space="preserve">state appropriation for fiscal year 2021, $2,500,000 of the home security fund account</w:t>
      </w:r>
      <w:r>
        <w:rPr>
          <w:rFonts w:ascii="Times New Roman" w:hAnsi="Times New Roman"/>
          <w:u w:val="single"/>
        </w:rPr>
        <w:t xml:space="preserve">—</w:t>
      </w:r>
      <w:r>
        <w:rPr>
          <w:u w:val="single"/>
        </w:rPr>
        <w:t xml:space="preserve">state appropriation, and $1,483,000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$53,895,000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$36,857,000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$39,637,000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$51,446,000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$6,854,000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$38,148,000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$43,130,000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$123,158,000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extended for the programs and in the amounts specified in this act. However, after May 1, 2020, unless prohibited by this act, the authority may transfer general fund—state appropriations for fiscal year 2020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$2,376,828,000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$2,434,144,000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$12,485,846,000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$367,409,000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$18,448,742,000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$754,000</w:t>
      </w:r>
      <w:r>
        <w:rPr/>
        <w:t xml:space="preserve"> of the general fund—state appropriation for fiscal year 2020 and </w:t>
      </w:r>
      <w:r>
        <w:t>((</w:t>
      </w:r>
      <w:r>
        <w:rPr>
          <w:strike/>
        </w:rPr>
        <w:t xml:space="preserve">$522,000</w:t>
      </w:r>
      <w:r>
        <w:t>))</w:t>
      </w:r>
      <w:r>
        <w:rPr/>
        <w:t xml:space="preserve"> </w:t>
      </w:r>
      <w:r>
        <w:rPr>
          <w:u w:val="single"/>
        </w:rPr>
        <w:t xml:space="preserve">$739,000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(61) The health care authority shall work with the department of social and health services to assess a Katie Beckett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that would be eligible if such a waiver were approved and the potential impact to the state budget.</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 and/or acquired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$37,707,000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$38,091,000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$25,384,000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$59,851,000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$587,783,000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$663,636,000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$2,125,749,000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$3,486,876,000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$8,334,000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$24,329,000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$24,330,000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$27,321,000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$6,642,000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$70,861,000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$58,130,000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$11,089,000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$396,275,000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$398,868,000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$4,673,000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$957,302,000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$5,451,000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$515,000 of the accident account</w:t>
      </w:r>
      <w:r>
        <w:rPr>
          <w:rFonts w:ascii="Times New Roman" w:hAnsi="Times New Roman"/>
          <w:u w:val="single"/>
        </w:rPr>
        <w:t xml:space="preserve">—</w:t>
      </w:r>
      <w:r>
        <w:rPr>
          <w:u w:val="single"/>
        </w:rPr>
        <w:t xml:space="preserve">state appropriation and $91,000 of the medical aid account</w:t>
      </w:r>
      <w:r>
        <w:rPr>
          <w:rFonts w:ascii="Times New Roman" w:hAnsi="Times New Roman"/>
          <w:u w:val="single"/>
        </w:rPr>
        <w:t xml:space="preserve">—</w:t>
      </w:r>
      <w:r>
        <w:rPr>
          <w:u w:val="single"/>
        </w:rPr>
        <w:t xml:space="preserve">state appropriation are provided solely to build a new tracking system to support the implementation of Engrossed Substitute Senate Bill No. 5258 (isolated workers - sexual harassment and assault). This funding is subject to the conditions, limitations, and review provided in section 701 of this act.</w:t>
      </w:r>
    </w:p>
    <w:p>
      <w:pPr>
        <w:spacing w:before="0" w:after="0" w:line="408" w:lineRule="exact"/>
        <w:ind w:left="0" w:right="0" w:firstLine="576"/>
        <w:jc w:val="left"/>
      </w:pPr>
      <w:r>
        <w:rPr>
          <w:u w:val="single"/>
        </w:rPr>
        <w:t xml:space="preserve">(21) $1,240,000 of the accident account</w:t>
      </w:r>
      <w:r>
        <w:rPr>
          <w:rFonts w:ascii="Times New Roman" w:hAnsi="Times New Roman"/>
          <w:u w:val="single"/>
        </w:rPr>
        <w:t xml:space="preserve">—</w:t>
      </w:r>
      <w:r>
        <w:rPr>
          <w:u w:val="single"/>
        </w:rPr>
        <w:t xml:space="preserve">state appropriation and $219,000 of the medical aid account</w:t>
      </w:r>
      <w:r>
        <w:rPr>
          <w:rFonts w:ascii="Times New Roman" w:hAnsi="Times New Roman"/>
          <w:u w:val="single"/>
        </w:rPr>
        <w:t xml:space="preserve">—</w:t>
      </w:r>
      <w:r>
        <w:rPr>
          <w:u w:val="single"/>
        </w:rPr>
        <w:t xml:space="preserve">state appropriation are provided solely for implementation of Substitute Senate Bill No. 5717 (employer and employee scheduling). If the bill is not enacted by June 30, 2020, the amounts provided in this subsection shall lapse.</w:t>
      </w:r>
    </w:p>
    <w:p>
      <w:pPr>
        <w:spacing w:before="0" w:after="0" w:line="408" w:lineRule="exact"/>
        <w:ind w:left="0" w:right="0" w:firstLine="576"/>
        <w:jc w:val="left"/>
      </w:pPr>
      <w:r>
        <w:rPr>
          <w:u w:val="single"/>
        </w:rPr>
        <w:t xml:space="preserve">(22) $700,000 of the general fund</w:t>
      </w:r>
      <w:r>
        <w:rPr>
          <w:rFonts w:ascii="Times New Roman" w:hAnsi="Times New Roman"/>
          <w:u w:val="single"/>
        </w:rPr>
        <w:t xml:space="preserve">—</w:t>
      </w:r>
      <w:r>
        <w:rPr>
          <w:u w:val="single"/>
        </w:rPr>
        <w:t xml:space="preserve">state appropriation for fiscal year 2021 is provided solely for implementation of Z-. . . (providing labor protections for domestic workers).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w:t>
      </w:r>
      <w:r>
        <w:t>((</w:t>
      </w:r>
      <w:r>
        <w:rPr>
          <w:strike/>
        </w:rPr>
        <w:t xml:space="preserve">and implement</w:t>
      </w:r>
      <w:r>
        <w:t>))</w:t>
      </w:r>
      <w:r>
        <w:rPr/>
        <w:t xml:space="preserve"> a </w:t>
      </w:r>
      <w:r>
        <w:t>((</w:t>
      </w:r>
      <w:r>
        <w:rPr>
          <w:strike/>
        </w:rPr>
        <w:t xml:space="preserve">sustainable</w:t>
      </w:r>
      <w:r>
        <w:t>))</w:t>
      </w:r>
      <w:r>
        <w:rPr/>
        <w:t xml:space="preserve"> staffing model for the institutional services program </w:t>
      </w:r>
      <w:r>
        <w:t>((</w:t>
      </w:r>
      <w:r>
        <w:rPr>
          <w:strike/>
        </w:rPr>
        <w:t xml:space="preserve">to keep expenditures commensurate with the program revenue</w:t>
      </w:r>
      <w:r>
        <w:t>))</w:t>
      </w:r>
      <w:r>
        <w:rPr/>
        <w:t xml:space="preserv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$4,428,000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$8,004,000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$6,929,000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$25,659,000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$99,479,000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$158,025,000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$80,137,000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$96,004,000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$149,006,000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$1,181,761,000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$69,997,000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$153,635,000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$565,090,000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$1,236,382,000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$236,875,000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$254,045,000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$507,352,000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$50,444,000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$99,070,000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$61,806,000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$125,734,000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$170,106,000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$178,845,000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$348,951,000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$36,434,000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$280,105,000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$79,603,000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$114,934,000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spacing w:before="0" w:after="0" w:line="408" w:lineRule="exact"/>
        <w:ind w:left="0" w:right="0" w:firstLine="0"/>
        <w:jc w:val="left"/>
        <w:tabs>
          <w:tab w:val="right" w:leader="dot" w:pos="9936"/>
        </w:tabs>
      </w:pPr>
      <w:r>
        <w:rPr>
          <w:u w:val="single"/>
        </w:rPr>
        <w:t xml:space="preserve">Workforce Education Investment Account</w:t>
      </w:r>
      <w:r>
        <w:rPr>
          <w:rFonts w:ascii="Times New Roman" w:hAnsi="Times New Roman"/>
          <w:u w:val="single"/>
        </w:rPr>
        <w:t xml:space="preserve">—</w:t>
      </w:r>
      <w:r>
        <w:rPr>
          <w:u w:val="single"/>
        </w:rPr>
        <w:t xml:space="preserve">State Appropriation</w:t>
      </w:r>
      <w:r>
        <w:tab/>
      </w:r>
      <w:r>
        <w:rPr>
          <w:u w:val="single"/>
        </w:rPr>
        <w:t xml:space="preserve">$875,000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workforce education investment account</w:t>
      </w:r>
      <w:r>
        <w:rPr>
          <w:rFonts w:ascii="Times New Roman" w:hAnsi="Times New Roman"/>
          <w:u w:val="single"/>
        </w:rPr>
        <w:t xml:space="preserve">—</w:t>
      </w:r>
      <w:r>
        <w:rPr>
          <w:u w:val="single"/>
        </w:rPr>
        <w:t xml:space="preserve">state appropriation is provided solely to expand career connected learning program intermediary grants.</w:t>
      </w:r>
    </w:p>
    <w:p>
      <w:pPr>
        <w:spacing w:before="0" w:after="0" w:line="408" w:lineRule="exact"/>
        <w:ind w:left="0" w:right="0" w:firstLine="576"/>
        <w:jc w:val="left"/>
      </w:pPr>
      <w:r>
        <w:rPr>
          <w:u w:val="single"/>
        </w:rPr>
        <w:t xml:space="preserve">(8) $35,938,000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$409,677,000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$406,859,000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$485,803,000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$1,330,079,000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$2,568,000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$3,567,000</w:t>
      </w:r>
      <w:r>
        <w:rPr/>
        <w:t xml:space="preserve">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$3,815,000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$230,000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$2,074,000 of the general fund</w:t>
      </w:r>
      <w:r>
        <w:rPr>
          <w:rFonts w:ascii="Times New Roman" w:hAnsi="Times New Roman"/>
          <w:u w:val="single"/>
        </w:rPr>
        <w:t xml:space="preserve">—</w:t>
      </w:r>
      <w:r>
        <w:rPr>
          <w:u w:val="single"/>
        </w:rPr>
        <w:t xml:space="preserve">state appropriation for fiscal year 2021 and $230,000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w:t>
      </w:r>
      <w:r>
        <w:t>((</w:t>
      </w:r>
      <w:r>
        <w:rPr>
          <w:strike/>
        </w:rPr>
        <w:t xml:space="preserve">$10,993,000</w:t>
      </w:r>
      <w:r>
        <w:t>))</w:t>
      </w:r>
      <w:r>
        <w:rPr/>
        <w:t xml:space="preserve"> </w:t>
      </w:r>
      <w:r>
        <w:rPr>
          <w:u w:val="single"/>
        </w:rPr>
        <w:t xml:space="preserve">$14,168,000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$13,365,000</w:t>
      </w:r>
      <w:r>
        <w:t>))</w:t>
      </w:r>
      <w:r>
        <w:rPr/>
        <w:t xml:space="preserve"> </w:t>
      </w:r>
      <w:r>
        <w:rPr>
          <w:u w:val="single"/>
        </w:rPr>
        <w:t xml:space="preserve">$15,482,000</w:t>
      </w:r>
      <w:r>
        <w:rPr/>
        <w:t xml:space="preserve">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 </w:t>
      </w:r>
      <w:r>
        <w:rPr>
          <w:u w:val="single"/>
        </w:rPr>
        <w:t xml:space="preserve">Of the amounts provided in this subsection (2)(s)(i),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contract enhanced rates for beds that allow for transitions from inpatient treatment, hospital treatment, emergency placement services, use of hotels, or out-of-state placements. Beds with an enhanced behavioral health services rate must provide increased therapeutic services, greater staff-to-child ratios, or tailored services that support placement stabilization for individuals with acute needs.</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enhanced behavioral health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rPr>
          <w:u w:val="single"/>
        </w:rPr>
        <w:t xml:space="preserve">(v)</w:t>
      </w:r>
      <w:r>
        <w:rPr/>
        <w:t xml:space="preserve">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r>
        <w:rPr/>
        <w:t xml:space="preserve"> </w:t>
      </w:r>
      <w:r>
        <w:rPr>
          <w:u w:val="single"/>
        </w:rPr>
        <w:t xml:space="preserve">(cc)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the family connections pilot project in two offices and must include one office in western Washington and one office in eastern Washington. The amount provided in this subsection is provided solely to contract with a nongovernmental entity or entities for skilled foster parents and parent allies to work with the department in efforts to encourage foster parent contact with birth parents when it fosters the interests of the child in accordance with RCW 13.34.260.</w:t>
      </w:r>
    </w:p>
    <w:p>
      <w:pPr>
        <w:spacing w:before="0" w:after="0" w:line="408" w:lineRule="exact"/>
        <w:ind w:left="0" w:right="0" w:firstLine="576"/>
        <w:jc w:val="left"/>
      </w:pPr>
      <w:r>
        <w:rPr>
          <w:u w:val="single"/>
        </w:rPr>
        <w:t xml:space="preserve">(dd)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$115,680,000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$232,166,000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$219,002,000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$1,007,288,000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w:t>
      </w:r>
      <w:r>
        <w:t>((</w:t>
      </w:r>
      <w:r>
        <w:rPr>
          <w:strike/>
        </w:rPr>
        <w:t xml:space="preserve">(i) $81,236,000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t>((</w:t>
      </w:r>
      <w:r>
        <w:rPr>
          <w:strik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$64,019,000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$53,066,000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w:t>
      </w:r>
    </w:p>
    <w:p>
      <w:pPr>
        <w:spacing w:before="0" w:after="0" w:line="408" w:lineRule="exact"/>
        <w:ind w:left="0" w:right="0" w:firstLine="576"/>
        <w:jc w:val="left"/>
      </w:pPr>
      <w:r>
        <w:rPr>
          <w:u w:val="single"/>
        </w:rPr>
        <w:t xml:space="preserve">(A)</w:t>
      </w:r>
      <w:r>
        <w:rPr/>
        <w:t xml:space="preserve"> The report must include the following information for the previous fiscal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summary of the number of overpayments that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reason for each overpayment;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of overpayments;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comparison to overpayments that occurred in the past two preceding fiscal years;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(B) The annual report due July 1, 2020, shall include options and recommendations for a new methodology for calculating savings projections from the implementation of the child care time and attendance system.</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$300,000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u w:val="single"/>
        </w:rPr>
        <w:t xml:space="preserve">(x) $1,388,000 of the general fund</w:t>
      </w:r>
      <w:r>
        <w:rPr>
          <w:rFonts w:ascii="Times New Roman" w:hAnsi="Times New Roman"/>
          <w:u w:val="single"/>
        </w:rPr>
        <w:t xml:space="preserve">—</w:t>
      </w:r>
      <w:r>
        <w:rPr>
          <w:u w:val="single"/>
        </w:rPr>
        <w:t xml:space="preserve">state appropriation for fiscal year 2021 is provided solely for the implementation of Z-0745 (continuity of child care for homeless families).</w:t>
      </w:r>
    </w:p>
    <w:p>
      <w:pPr>
        <w:spacing w:before="0" w:after="0" w:line="408" w:lineRule="exact"/>
        <w:ind w:left="0" w:right="0" w:firstLine="576"/>
        <w:jc w:val="left"/>
      </w:pPr>
      <w:r>
        <w:t>((</w:t>
      </w:r>
      <w:r>
        <w:rPr>
          <w:strike/>
        </w:rPr>
        <w:t xml:space="preserve">(w)</w:t>
      </w:r>
      <w:r>
        <w:t>))</w:t>
      </w:r>
      <w:r>
        <w:rPr/>
        <w:t xml:space="preserve"> </w:t>
      </w:r>
      <w:r>
        <w:rPr>
          <w:u w:val="single"/>
        </w:rPr>
        <w:t xml:space="preserve">(y) $757,000 of the general fund</w:t>
      </w:r>
      <w:r>
        <w:rPr>
          <w:rFonts w:ascii="Times New Roman" w:hAnsi="Times New Roman"/>
          <w:u w:val="single"/>
        </w:rPr>
        <w:t xml:space="preserve">—</w:t>
      </w:r>
      <w:r>
        <w:rPr>
          <w:u w:val="single"/>
        </w:rPr>
        <w:t xml:space="preserve">state appropriation for fiscal year 2021 is provided solely for implementation of Z-0744 (child care access for teen parents).</w:t>
      </w:r>
    </w:p>
    <w:p>
      <w:pPr>
        <w:spacing w:before="0" w:after="0" w:line="408" w:lineRule="exact"/>
        <w:ind w:left="0" w:right="0" w:firstLine="576"/>
        <w:jc w:val="left"/>
      </w:pPr>
      <w:r>
        <w:rPr>
          <w:u w:val="single"/>
        </w:rPr>
        <w:t xml:space="preserve">(z)</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(aa)</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(bb)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$205,861,000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$162,382,000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$490,977,000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w:t>
      </w:r>
      <w:r>
        <w:rPr>
          <w:u w:val="single"/>
        </w:rPr>
        <w:t xml:space="preserve">and expand</w:t>
      </w:r>
      <w:r>
        <w:rPr/>
        <w:t xml:space="preserv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$86,292,000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Z-0775.1/20 (early support for infants and toddlers transfer). Beginning September 1, 2020, funding for this purpose is transferred from the office of the superintendent of public instruction; this change is budget neutral. Funding and eligibility are associated with the 0-2 special education caseload prepared by the caseload forecast council. Disbursement of funds to providers will follow the apportionment schedule used by the office of the superintendent of public instruction in RCW 28A.510.260.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$28,259,000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$4,939,000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$4,202,000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$24,519,000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$260,501,000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$48,384,000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$4,005,000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$7,214,000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$20,747,000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$4,482,000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$9,241,000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$614,105,000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w:t>
      </w:r>
      <w:r>
        <w:t>((</w:t>
      </w:r>
      <w:r>
        <w:rPr>
          <w:strike/>
        </w:rPr>
        <w:t xml:space="preserve">$102,000</w:t>
      </w:r>
      <w:r>
        <w:t>))</w:t>
      </w:r>
      <w:r>
        <w:rPr/>
        <w:t xml:space="preserve"> </w:t>
      </w:r>
      <w:r>
        <w:rPr>
          <w:u w:val="single"/>
        </w:rPr>
        <w:t xml:space="preserve">$204,000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$102,000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 $455,000</w:t>
      </w:r>
      <w:r>
        <w:t>))</w:t>
      </w:r>
      <w:r>
        <w:rPr/>
        <w:t xml:space="preserve"> </w:t>
      </w:r>
      <w:r>
        <w:rPr>
          <w:u w:val="single"/>
        </w:rPr>
        <w:t xml:space="preserve">(15) $910,000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$455,000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 $290,000</w:t>
      </w:r>
      <w:r>
        <w:t>))</w:t>
      </w:r>
      <w:r>
        <w:rPr/>
        <w:t xml:space="preserve"> </w:t>
      </w:r>
      <w:r>
        <w:rPr>
          <w:u w:val="single"/>
        </w:rPr>
        <w:t xml:space="preserve">(16) $580,000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 $118,000</w:t>
      </w:r>
      <w:r>
        <w:t>))</w:t>
      </w:r>
      <w:r>
        <w:rPr/>
        <w:t xml:space="preserve"> </w:t>
      </w:r>
      <w:r>
        <w:rPr>
          <w:u w:val="single"/>
        </w:rPr>
        <w:t xml:space="preserve">(17) $236,000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$118,000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 $319,000</w:t>
      </w:r>
      <w:r>
        <w:t>))</w:t>
      </w:r>
      <w:r>
        <w:rPr/>
        <w:t xml:space="preserve"> </w:t>
      </w:r>
      <w:r>
        <w:rPr>
          <w:u w:val="single"/>
        </w:rPr>
        <w:t xml:space="preserve">(18) $638,000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$319,000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 $247,000</w:t>
      </w:r>
      <w:r>
        <w:t>))</w:t>
      </w:r>
      <w:r>
        <w:rPr/>
        <w:t xml:space="preserve"> </w:t>
      </w:r>
      <w:r>
        <w:rPr>
          <w:u w:val="single"/>
        </w:rPr>
        <w:t xml:space="preserve">(19) $682,000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$435,000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$1,406,000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w:t>
      </w:r>
    </w:p>
    <w:p>
      <w:pPr>
        <w:spacing w:before="0" w:after="0" w:line="408" w:lineRule="exact"/>
        <w:ind w:left="0" w:right="0" w:firstLine="576"/>
        <w:jc w:val="left"/>
      </w:pPr>
      <w:r>
        <w:rPr>
          <w:u w:val="single"/>
        </w:rPr>
        <w:t xml:space="preserve">(33) $1,500,000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local governments to remove solid, hazardous, and infectious waste generated by homeless encampments. Local governments are responsible for providing a twenty-five percent match.</w:t>
      </w:r>
    </w:p>
    <w:p>
      <w:pPr>
        <w:spacing w:before="0" w:after="0" w:line="408" w:lineRule="exact"/>
        <w:ind w:left="0" w:right="0" w:firstLine="576"/>
        <w:jc w:val="left"/>
      </w:pPr>
      <w:r>
        <w:rPr>
          <w:u w:val="single"/>
        </w:rPr>
        <w:t xml:space="preserve">(34) $2,500,000 of the model toxics control operating account</w:t>
      </w:r>
      <w:r>
        <w:rPr>
          <w:rFonts w:ascii="Times New Roman" w:hAnsi="Times New Roman"/>
          <w:u w:val="single"/>
        </w:rPr>
        <w:t xml:space="preserve">—</w:t>
      </w:r>
      <w:r>
        <w:rPr>
          <w:u w:val="single"/>
        </w:rPr>
        <w:t xml:space="preserve">state appropriation is provided solely for the department to remove surface debris generated by vacated homeless encampments on state-owned sites along the I-5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$128,182,000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$181,484,000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w:t>
      </w:r>
      <w:r>
        <w:t>((</w:t>
      </w:r>
      <w:r>
        <w:rPr>
          <w:strike/>
        </w:rPr>
        <w:t xml:space="preserve">$252,000</w:t>
      </w:r>
      <w:r>
        <w:t>))</w:t>
      </w:r>
      <w:r>
        <w:rPr/>
        <w:t xml:space="preserve"> </w:t>
      </w:r>
      <w:r>
        <w:rPr>
          <w:u w:val="single"/>
        </w:rPr>
        <w:t xml:space="preserve">$414,000</w:t>
      </w:r>
      <w:r>
        <w:rPr/>
        <w:t xml:space="preserve"> of the general fund</w:t>
      </w:r>
      <w:r>
        <w:rPr>
          <w:rFonts w:ascii="Times New Roman" w:hAnsi="Times New Roman"/>
        </w:rPr>
        <w:t xml:space="preserve">—</w:t>
      </w:r>
      <w:r>
        <w:rPr/>
        <w:t xml:space="preserve">state appropriation for fiscal year 2020, </w:t>
      </w:r>
      <w:r>
        <w:t>((</w:t>
      </w:r>
      <w:r>
        <w:rPr>
          <w:strike/>
        </w:rPr>
        <w:t xml:space="preserve">$216,000</w:t>
      </w:r>
      <w:r>
        <w:t>))</w:t>
      </w:r>
      <w:r>
        <w:rPr/>
        <w:t xml:space="preserve"> </w:t>
      </w:r>
      <w:r>
        <w:rPr>
          <w:u w:val="single"/>
        </w:rPr>
        <w:t xml:space="preserve">$296,000</w:t>
      </w:r>
      <w:r>
        <w:rPr/>
        <w:t xml:space="preserve">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$4,124,000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$50,000 of the recreation resources account</w:t>
      </w:r>
      <w:r>
        <w:rPr>
          <w:rFonts w:ascii="Times New Roman" w:hAnsi="Times New Roman"/>
          <w:u w:val="single"/>
        </w:rPr>
        <w:t xml:space="preserve">—</w:t>
      </w:r>
      <w:r>
        <w:rPr>
          <w:u w:val="single"/>
        </w:rPr>
        <w:t xml:space="preserve">state appropriation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December 31, 2020.</w:t>
      </w:r>
    </w:p>
    <w:p>
      <w:pPr>
        <w:spacing w:before="0" w:after="0" w:line="408" w:lineRule="exact"/>
        <w:ind w:left="0" w:right="0" w:firstLine="576"/>
        <w:jc w:val="left"/>
      </w:pPr>
      <w:r>
        <w:rPr>
          <w:u w:val="single"/>
        </w:rPr>
        <w:t xml:space="preserve">(7)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$5,422,000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$27,979,000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$74,541,000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$116,075,000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$2,263,000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$522,799,000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$79,000 of the general fund</w:t>
      </w:r>
      <w:r>
        <w:rPr>
          <w:rFonts w:ascii="Times New Roman" w:hAnsi="Times New Roman"/>
          <w:u w:val="single"/>
        </w:rPr>
        <w:t xml:space="preserve">—</w:t>
      </w:r>
      <w:r>
        <w:rPr>
          <w:u w:val="single"/>
        </w:rPr>
        <w:t xml:space="preserve">state appropriation for fiscal year 2020 and $1,948,000 of the general fund</w:t>
      </w:r>
      <w:r>
        <w:rPr>
          <w:rFonts w:ascii="Times New Roman" w:hAnsi="Times New Roman"/>
          <w:u w:val="single"/>
        </w:rPr>
        <w:t xml:space="preserve">—</w:t>
      </w:r>
      <w:r>
        <w:rPr>
          <w:u w:val="single"/>
        </w:rPr>
        <w:t xml:space="preserve">state appropriation for fiscal year 2021 are provided solely to implement the enforcement records management database project and are subject to the conditions, limitations, and review provided in section 701 of this act.</w:t>
      </w:r>
    </w:p>
    <w:p>
      <w:pPr>
        <w:spacing w:before="0" w:after="0" w:line="408" w:lineRule="exact"/>
        <w:ind w:left="0" w:right="0" w:firstLine="576"/>
        <w:jc w:val="left"/>
      </w:pPr>
      <w:r>
        <w:rPr>
          <w:u w:val="single"/>
        </w:rPr>
        <w:t xml:space="preserve">(22) $357,000 of the aquatic invasive species management account</w:t>
      </w:r>
      <w:r>
        <w:rPr>
          <w:rFonts w:ascii="Times New Roman" w:hAnsi="Times New Roman"/>
          <w:u w:val="single"/>
        </w:rPr>
        <w:t xml:space="preserve">—</w:t>
      </w:r>
      <w:r>
        <w:rPr>
          <w:u w:val="single"/>
        </w:rPr>
        <w:t xml:space="preserve">state appropriation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(23)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(24)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(25)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(26)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$64,942,000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$18,561,000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$128,489,000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$12,861,000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$3,184,000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$444,576,000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$21,752,000</w:t>
      </w:r>
      <w:r>
        <w:rPr/>
        <w:t xml:space="preserve"> of the general fund</w:t>
      </w:r>
      <w:r>
        <w:rPr>
          <w:rFonts w:ascii="Times New Roman" w:hAnsi="Times New Roman"/>
        </w:rPr>
        <w:t xml:space="preserve">—</w:t>
      </w:r>
      <w:r>
        <w:rPr/>
        <w:t xml:space="preserve">state appropriation for fiscal year 2020, </w:t>
      </w:r>
      <w:r>
        <w:t>((</w:t>
      </w:r>
      <w:r>
        <w:rPr>
          <w:strike/>
        </w:rPr>
        <w:t xml:space="preserve">$11,364,000</w:t>
      </w:r>
      <w:r>
        <w:t>))</w:t>
      </w:r>
      <w:r>
        <w:rPr/>
        <w:t xml:space="preserve"> </w:t>
      </w:r>
      <w:r>
        <w:rPr>
          <w:u w:val="single"/>
        </w:rPr>
        <w:t xml:space="preserve">$10,273,000</w:t>
      </w:r>
      <w:r>
        <w:rPr/>
        <w:t xml:space="preserve">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$18,928,000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$19,326,000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$6,632,000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$82,648,000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to assist with development of an integrated pest management plan to address burrowing shrimp in Willapa Bay and Grays Harbor. The department must consult with the departments of ecology and natural resources and the Willapa-Grays Harbor working group formed from the settlement agreement with implementation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$989,000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$1,857,000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$2,846,000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$25,212,000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$3,776,000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$1,674,000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$14,628,000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$2,957,000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$1,724,000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$28,013,000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$140,000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$74,000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$2,673,000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$197,905,000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dedicated marijuana account</w:t>
      </w:r>
      <w:r>
        <w:rPr>
          <w:rFonts w:ascii="Times New Roman" w:hAnsi="Times New Roman"/>
          <w:u w:val="single"/>
        </w:rPr>
        <w:t xml:space="preserve">—</w:t>
      </w:r>
      <w:r>
        <w:rPr>
          <w:u w:val="single"/>
        </w:rPr>
        <w:t xml:space="preserve">state appropriation for fiscal year 2021 is for one intelligence analyst to be placed in the Washington state fusion center. The analyst will focus on higher level cartel and transnational organized crime, as well as gang and gun violence activities to assist the multi-jurisdictional drug and gang task forces and marijuana task forces. The primary responsibilities of this position are to assist the task forces by: (a) Identifying national, regional, and local patterns, trends, and links related to gang and firearm activity that impact Washington state; (b) developing actionable analytic products that support strategic, operational, and tactical objectives of task forces; (c) assisting law enforcement agencies with analytic case support; and (d) coordinating information sharing among federal, state, local, and tribal partners including fusion centers and private sector stakeholders.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$27,393,000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$169,668,000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$11,900,000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129(14)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$176,000 of the general fund</w:t>
      </w:r>
      <w:r>
        <w:rPr>
          <w:rFonts w:ascii="Times New Roman" w:hAnsi="Times New Roman"/>
          <w:u w:val="single"/>
        </w:rPr>
        <w:t xml:space="preserve">—</w:t>
      </w:r>
      <w:r>
        <w:rPr>
          <w:u w:val="single"/>
        </w:rPr>
        <w:t xml:space="preserve">state appropriation for fiscal year 2020 and $107,000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0" w:after="0" w:line="408" w:lineRule="exact"/>
        <w:ind w:left="0" w:right="0" w:firstLine="576"/>
        <w:jc w:val="left"/>
      </w:pPr>
      <w:r>
        <w:rPr>
          <w:u w:val="single"/>
        </w:rPr>
        <w:t xml:space="preserve">(w) $150,000 of the workforce education investment account</w:t>
      </w:r>
      <w:r>
        <w:rPr>
          <w:rFonts w:ascii="Times New Roman" w:hAnsi="Times New Roman"/>
          <w:u w:val="single"/>
        </w:rPr>
        <w:t xml:space="preserve">—</w:t>
      </w:r>
      <w:r>
        <w:rPr>
          <w:u w:val="single"/>
        </w:rPr>
        <w:t xml:space="preserve">state appropriation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w:t>
      </w:r>
      <w:r>
        <w:rPr>
          <w:u w:val="single"/>
        </w:rPr>
        <w:t xml:space="preserve">During the 2020-21 school year, districts shall provide the remaining two days of training in the fundamental course of study for those paraeducators receiving their first two days in the 2019-20 school year in anticipation of reimbursement in July and August.</w:t>
      </w:r>
    </w:p>
    <w:p>
      <w:pPr>
        <w:spacing w:before="0" w:after="0" w:line="408" w:lineRule="exact"/>
        <w:ind w:left="0" w:right="0" w:firstLine="576"/>
        <w:jc w:val="left"/>
      </w:pPr>
      <w:r>
        <w:rPr>
          <w:u w:val="single"/>
        </w:rPr>
        <w:t xml:space="preserve">(c)</w:t>
      </w:r>
      <w:r>
        <w:rPr/>
        <w:t xml:space="preserve">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$8,801,256,000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$9,181,763,000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$19,328,749,000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23.89</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24.37</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$294.49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$186.42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$1,317.73</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$181.02</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$67,784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$100,617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$48,627</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w:t>
      </w:r>
      <w:r>
        <w:t>((</w:t>
      </w:r>
      <w:r>
        <w:rPr>
          <w:strike/>
        </w:rPr>
        <w:t xml:space="preserve">10, 2018, at 8:24 hours</w:t>
      </w:r>
      <w:r>
        <w:t>))</w:t>
      </w:r>
      <w:r>
        <w:rPr/>
        <w:t xml:space="preserve"> </w:t>
      </w:r>
      <w:r>
        <w:rPr>
          <w:u w:val="single"/>
        </w:rPr>
        <w:t xml:space="preserve">12, 2019, at 11:12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23.25</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$384,747,000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$695,167,000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$1,079,914,000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1.9</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23.25</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$1,029</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$1,414,005,000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$1,456,990,000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Z-0775.1/20 (early support for infants and toddlers transfer). The amount of the transfer and related funding requirements are included in section 225(5)(k)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$20,501,000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$33,370,000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$365,245,000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$377,129,000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$742,374,000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w:t>
      </w:r>
      <w:r>
        <w:t>))</w:t>
      </w:r>
      <w:r>
        <w:rPr/>
        <w:t xml:space="preserve"> </w:t>
      </w:r>
      <w:r>
        <w:rPr>
          <w:u w:val="single"/>
        </w:rPr>
        <w:t xml:space="preserve">$16,695,000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$44,586,000</w:t>
      </w:r>
      <w:r>
        <w:t>))</w:t>
      </w:r>
      <w:r>
        <w:rPr/>
        <w:t xml:space="preserve"> </w:t>
      </w:r>
      <w:r>
        <w:rPr>
          <w:u w:val="single"/>
        </w:rPr>
        <w:t xml:space="preserve">$32,384,000</w:t>
      </w:r>
      <w:r>
        <w:rPr/>
        <w:t xml:space="preserve"> of the general fund</w:t>
      </w:r>
      <w:r>
        <w:rPr>
          <w:rFonts w:ascii="Times New Roman" w:hAnsi="Times New Roman"/>
        </w:rPr>
        <w:t xml:space="preserve">—</w:t>
      </w:r>
      <w:r>
        <w:rPr/>
        <w:t xml:space="preserve">state appropriation for fiscal year 2021 are provided solely for changes to the levy and levy equalization system as specified in </w:t>
      </w:r>
      <w:r>
        <w:t>((</w:t>
      </w:r>
      <w:r>
        <w:rPr>
          <w:strike/>
        </w:rPr>
        <w:t xml:space="preserve">either Substitute House Bill No. 2140 or</w:t>
      </w:r>
      <w:r>
        <w:t>))</w:t>
      </w:r>
      <w:r>
        <w:rPr/>
        <w:t xml:space="preserve"> Engrossed Substitute Senate Bill No. 5313 (K-12 education funding). </w:t>
      </w:r>
      <w:r>
        <w:t>((</w:t>
      </w:r>
      <w:r>
        <w:rPr>
          <w:strike/>
        </w:rPr>
        <w:t xml:space="preserve">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$17,293,000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$33,038,000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$1,014,000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$2,356,000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$31,693,000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$96,576,000</w:t>
      </w:r>
      <w:r>
        <w:t>))</w:t>
      </w:r>
    </w:p>
    <w:p>
      <w:pPr>
        <w:spacing w:before="0" w:after="0" w:line="408" w:lineRule="exact"/>
        <w:ind w:left="0" w:right="0" w:firstLine="0"/>
        <w:jc w:val="left"/>
        <w:tabs>
          <w:tab w:val="right" w:leader="none" w:pos="9936"/>
        </w:tabs>
      </w:pPr>
      <w:r>
        <w:tab/>
      </w:r>
      <w:r>
        <w:rPr>
          <w:u w:val="single"/>
        </w:rPr>
        <w:t xml:space="preserve">$96,577,000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$69,011,000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$74,433,000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$5,610</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$527,410,000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1.92</w:t>
      </w:r>
      <w:r>
        <w:rPr/>
        <w:t xml:space="preserve"> percent for school year 2019-20 and </w:t>
      </w:r>
      <w:r>
        <w:t>((</w:t>
      </w:r>
      <w:r>
        <w:rPr>
          <w:strike/>
        </w:rPr>
        <w:t xml:space="preserve">1.95</w:t>
      </w:r>
      <w:r>
        <w:t>))</w:t>
      </w:r>
      <w:r>
        <w:rPr/>
        <w:t xml:space="preserve"> </w:t>
      </w:r>
      <w:r>
        <w:rPr>
          <w:u w:val="single"/>
        </w:rPr>
        <w:t xml:space="preserve">1.87</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$417,509,000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$602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$9,635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$10,070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$19,337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$21,143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$87,829,000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$87,829,000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$33,105,000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$68,596,000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$707,127,000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rPr>
          <w:u w:val="single"/>
        </w:rPr>
        <w:t xml:space="preserve">$2,443,000 of the workforce education investment account</w:t>
      </w:r>
      <w:r>
        <w:rPr>
          <w:rFonts w:ascii="Times New Roman" w:hAnsi="Times New Roman"/>
          <w:u w:val="single"/>
        </w:rPr>
        <w:t xml:space="preserve">—</w:t>
      </w:r>
      <w:r>
        <w:rPr>
          <w:u w:val="single"/>
        </w:rPr>
        <w:t xml:space="preserve">state appropriation and</w:t>
      </w:r>
      <w:r>
        <w:rPr/>
        <w:t xml:space="preserve"> $5,450,000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Wolf vs state board for community and technical college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$341,074,000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$348,721,000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$36,532,000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$7,815,000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$7,420,000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$800,607,000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w:t>
      </w:r>
      <w:r>
        <w:t>))</w:t>
      </w:r>
      <w:r>
        <w:rPr/>
        <w:t xml:space="preserve">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$231,523,000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$520,192,000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$103,000 of the general fund</w:t>
      </w:r>
      <w:r>
        <w:rPr>
          <w:rFonts w:ascii="Times New Roman" w:hAnsi="Times New Roman"/>
          <w:u w:val="single"/>
        </w:rPr>
        <w:t xml:space="preserve">—</w:t>
      </w:r>
      <w:r>
        <w:rPr>
          <w:u w:val="single"/>
        </w:rPr>
        <w:t xml:space="preserve">state appropriation for fiscal year 2021 are provided solely to expand equitable access to the benefits of renewable energy through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$57,594,000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$56,866,000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$31,434,000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$2,993,000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$1,243,000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general fund</w:t>
      </w:r>
      <w:r>
        <w:rPr>
          <w:rFonts w:ascii="Times New Roman" w:hAnsi="Times New Roman"/>
          <w:u w:val="single"/>
        </w:rPr>
        <w:t xml:space="preserve">—</w:t>
      </w:r>
      <w:r>
        <w:rPr>
          <w:u w:val="single"/>
        </w:rPr>
        <w:t xml:space="preserve">state appropriation for fiscal year 2021 is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$6,589,000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$1,132,000 of the workforce education investment account</w:t>
      </w:r>
      <w:r>
        <w:rPr>
          <w:rFonts w:ascii="Times New Roman" w:hAnsi="Times New Roman"/>
          <w:u w:val="single"/>
        </w:rPr>
        <w:t xml:space="preserve">—</w:t>
      </w:r>
      <w:r>
        <w:rPr>
          <w:u w:val="single"/>
        </w:rPr>
        <w:t xml:space="preserve">state appropriation is provided solely to implement a marketing and communications agenda and to create a career connected learning statewide program inventory as required in RCW 28C.30.040(1) (c) and (f) through (g).</w:t>
      </w:r>
    </w:p>
    <w:p>
      <w:pPr>
        <w:spacing w:before="0" w:after="0" w:line="408" w:lineRule="exact"/>
        <w:ind w:left="0" w:right="0" w:firstLine="576"/>
        <w:jc w:val="left"/>
      </w:pPr>
      <w:r>
        <w:rPr>
          <w:u w:val="single"/>
        </w:rPr>
        <w:t xml:space="preserve">(4) $211,000 of the workforce education investment account</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$277,636,000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$281,616,000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$815,344,000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$28,083,000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$241,000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$802,000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$18,906,000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Melvin Campbell, claim number 99970259</w:t>
      </w:r>
      <w:r>
        <w:tab/>
      </w:r>
      <w:r>
        <w:rPr/>
        <w:t xml:space="preserve">$6,877</w:t>
      </w:r>
    </w:p>
    <w:p>
      <w:pPr>
        <w:spacing w:before="0" w:after="0" w:line="408" w:lineRule="exact"/>
        <w:ind w:left="0" w:right="0" w:firstLine="576"/>
        <w:jc w:val="left"/>
        <w:tabs>
          <w:tab w:val="right" w:leader="dot" w:pos="9936"/>
        </w:tabs>
      </w:pPr>
      <w:r>
        <w:rPr/>
        <w:t xml:space="preserve">(2)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(3)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(4)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(5) Brandon Wheeler, claim number 9991001053</w:t>
      </w:r>
      <w:r>
        <w:tab/>
      </w:r>
      <w:r>
        <w:rPr/>
        <w:t xml:space="preserve">$123,464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$4,000,000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$1,415,000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$1,415,000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$10,000,000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$27,842,000</w:t>
      </w:r>
    </w:p>
    <w:p>
      <w:pPr>
        <w:tabs>
          <w:tab w:val="right" w:leader="dot" w:pos="9936"/>
        </w:tabs>
        <w:ind w:left="0" w:right="0" w:firstLine="1440"/>
      </w:pPr>
      <w:r>
        <w:rPr/>
        <w:t xml:space="preserve">TOTAL APPROPRIATION</w:t>
      </w:r>
      <w:r>
        <w:tab/>
      </w:r>
      <w:r>
        <w:rPr/>
        <w:t xml:space="preserve">$27,842,000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$13,193,000</w:t>
      </w:r>
    </w:p>
    <w:p>
      <w:pPr>
        <w:tabs>
          <w:tab w:val="right" w:leader="dot" w:pos="9936"/>
        </w:tabs>
        <w:ind w:left="0" w:right="0" w:firstLine="1440"/>
      </w:pPr>
      <w:r>
        <w:rPr/>
        <w:t xml:space="preserve">TOTAL APPROPRIATION</w:t>
      </w:r>
      <w:r>
        <w:tab/>
      </w:r>
      <w:r>
        <w:rPr/>
        <w:t xml:space="preserve">$13,193,000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Fund—State Appropriation (FY 2021) </w:t>
      </w:r>
      <w:r>
        <w:tab/>
      </w:r>
      <w:r>
        <w:rPr/>
        <w:t xml:space="preserve">$43,000</w:t>
      </w:r>
    </w:p>
    <w:p>
      <w:pPr>
        <w:spacing w:before="0" w:after="0" w:line="408" w:lineRule="exact"/>
        <w:ind w:left="0" w:right="0" w:firstLine="0"/>
        <w:jc w:val="left"/>
        <w:tabs>
          <w:tab w:val="right" w:leader="dot" w:pos="9936"/>
        </w:tabs>
      </w:pPr>
      <w:r>
        <w:rPr/>
        <w:t xml:space="preserve">Judicial Information Systems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$52,000</w:t>
      </w:r>
    </w:p>
    <w:p>
      <w:pPr>
        <w:spacing w:before="120" w:after="0" w:line="408" w:lineRule="exact"/>
        <w:ind w:left="0" w:right="0" w:firstLine="576"/>
        <w:jc w:val="left"/>
      </w:pPr>
      <w:r>
        <w:rPr/>
        <w:t xml:space="preserve">The appropriations in this section are subject to the following conditions and limitations: Funding is provided for retirement contributions for legislative and judicial branch employees, as shown in OFM document 2020-1.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Retirement Systems Expense Account</w:t>
      </w:r>
      <w:r>
        <w:rPr>
          <w:rFonts w:ascii="Times New Roman" w:hAnsi="Times New Roman"/>
        </w:rPr>
        <w:t xml:space="preserve">—</w:t>
      </w:r>
      <w:r>
        <w:rPr/>
        <w:t xml:space="preserve">State Appropriation</w:t>
      </w:r>
      <w:r>
        <w:tab/>
      </w:r>
      <w:r>
        <w:rPr/>
        <w:t xml:space="preserve">$28,000</w:t>
      </w:r>
    </w:p>
    <w:p>
      <w:pPr>
        <w:tabs>
          <w:tab w:val="right" w:leader="dot" w:pos="9936"/>
        </w:tabs>
        <w:ind w:left="0" w:right="0" w:firstLine="1440"/>
      </w:pPr>
      <w:r>
        <w:rPr/>
        <w:t xml:space="preserve">TOTAL APPROPRIATION</w:t>
      </w:r>
      <w:r>
        <w:tab/>
      </w:r>
      <w:r>
        <w:rPr/>
        <w:t xml:space="preserve">$539,000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agency charges for legislative and judicial branch employees, as shown in OFM document 2020-2.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$65,126,000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$103,379,000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$40,279,000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$35,626,000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$66,707,000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$597,006,000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$205,000,000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$205,000,000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$410,000,000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$147,000,000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$147,000,000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Prevention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oil spill response account, $2,200,000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$2,200,000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936</w:t>
      </w:r>
      <w:r>
        <w:rPr/>
        <w:t xml:space="preserve"> (uncodified) is amended to read as follows: </w:t>
      </w:r>
    </w:p>
    <w:p>
      <w:r>
        <w:rPr>
          <w:b/>
        </w:rPr>
        <w:t xml:space="preserve">COMPENSATION—REPRESENTED EMPLOYEES—HEALTH CARE COALITION—INSURANCE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937</w:t>
      </w:r>
      <w:r>
        <w:rPr/>
        <w:t xml:space="preserve"> (uncodified) is amended to read as follows: </w:t>
      </w:r>
    </w:p>
    <w:p>
      <w:r>
        <w:rPr>
          <w:b/>
        </w:rPr>
        <w:t xml:space="preserve">COMPENSATION—REPRESENTED EMPLOYEES OUTSIDE HEALTH CARE COALITION—INSURANCE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$1,029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939</w:t>
      </w:r>
      <w:r>
        <w:rPr/>
        <w:t xml:space="preserve"> (uncodified) is amended to read as follows: </w:t>
      </w:r>
    </w:p>
    <w:p>
      <w:r>
        <w:rPr>
          <w:b/>
        </w:rPr>
        <w:t xml:space="preserve">COMPENSATION—NONREPRESENTED EMPLOYEES—INSURANCE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 one-hundredths of one percent is funded for state employer contributions to the public employees' retirement system and the public safety employees' retirement systems. An increase of nine one-hundredths of one percent for school employer contributions to the teachers' retirement system and an increase of four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w:t>
      </w:r>
      <w:r>
        <w:t>((</w:t>
      </w:r>
      <w:r>
        <w:rPr>
          <w:strike/>
        </w:rPr>
        <w:t xml:space="preserve">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r>
        <w:t>))</w:t>
      </w:r>
      <w:r>
        <w:rPr/>
        <w:t xml:space="preserve"> </w:t>
      </w:r>
      <w:r>
        <w:rPr>
          <w:u w:val="single"/>
        </w:rPr>
        <w:t xml:space="preserve">2019-2021 fiscal biennium, the legislature may direct the state treasurer to make transfers of moneys in the department of retirement systems expense fund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the expenditures from the account may also be used for (a) improvements to the aged, blind, or disabled assistance program, (b) the development of affordable housing benchmarks, (c) a transitional housing pilot program for youth, (d) permanent supportive housing assistance, and (e) the essential needs and housing support program. It is the intent of the legislature that this policy will continue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appropriations and provisions of the underlying budget bill and replaces them with revised appropriations as follows:</w:t>
      </w:r>
    </w:p>
    <w:p>
      <w:pPr>
        <w:spacing w:before="0" w:after="0" w:line="408" w:lineRule="exact"/>
        <w:ind w:left="0" w:right="0" w:firstLine="576"/>
        <w:jc w:val="left"/>
      </w:pPr>
      <w:r>
        <w:rPr/>
        <w:t xml:space="preserve">(1) Legislative intent is declared that increased revenues in the February forecast of $1.14 billion should be returned to the taxpayers in the form of a property tax reduction of $1.6 billion over three years as provided in House Bill No. 2954. Legislative intent is declared to enact supplemental appropriations generally at the level proposed by the Governor in HB 2325, his supplemental budget request, with adjustments.</w:t>
      </w:r>
    </w:p>
    <w:p>
      <w:pPr>
        <w:spacing w:before="0" w:after="0" w:line="408" w:lineRule="exact"/>
        <w:ind w:left="0" w:right="0" w:firstLine="576"/>
        <w:jc w:val="left"/>
      </w:pPr>
      <w:r>
        <w:rPr/>
        <w:t xml:space="preserve">(2) Appropriations are made in the amounts of and for the purposes in HB 2325, revised as follows:</w:t>
      </w:r>
    </w:p>
    <w:p>
      <w:pPr>
        <w:spacing w:before="0" w:after="0" w:line="408" w:lineRule="exact"/>
        <w:ind w:left="0" w:right="0" w:firstLine="576"/>
        <w:jc w:val="left"/>
      </w:pPr>
      <w:r>
        <w:rPr/>
        <w:t xml:space="preserve">(a) Adjustments are made to reflect savings from updating the Governor's proposed supplemental budget for updated caseloads, cost drivers, and other maintenance-level adjustments (reduction of $250 million NGF-O and $289 million total budgeted funds compared to appropriations proposed in HB 2325). NGF-O savings over the four years covered by the balanced budget requirement total $721 million compared to appropriations proposed in HB 2325.</w:t>
      </w:r>
    </w:p>
    <w:p>
      <w:pPr>
        <w:spacing w:before="0" w:after="0" w:line="408" w:lineRule="exact"/>
        <w:ind w:left="0" w:right="0" w:firstLine="576"/>
        <w:jc w:val="left"/>
      </w:pPr>
      <w:r>
        <w:rPr/>
        <w:t xml:space="preserve">(b) The Office of Financial Management is authorized to adjust allotments to reflect these savings, including adjustment of amounts provided for a specific purpose.</w:t>
      </w:r>
    </w:p>
    <w:p>
      <w:pPr>
        <w:spacing w:before="0" w:after="0" w:line="408" w:lineRule="exact"/>
        <w:ind w:left="0" w:right="0" w:firstLine="576"/>
        <w:jc w:val="left"/>
      </w:pPr>
      <w:r>
        <w:rPr/>
        <w:t xml:space="preserve">(c) Appropriations totaling $319 million that were proposed by the Governor from the Budget Stabilization Account in HB 2522 to address homelessness issues are instead made from the state General Fund (GFS).</w:t>
      </w:r>
    </w:p>
    <w:p>
      <w:pPr>
        <w:spacing w:before="0" w:after="0" w:line="408" w:lineRule="exact"/>
        <w:ind w:left="0" w:right="0" w:firstLine="576"/>
        <w:jc w:val="left"/>
      </w:pPr>
      <w:r>
        <w:rPr/>
        <w:t xml:space="preserve">(d) Transfers totaling $10 million that were proposed by the Governor from other funds into the GFS are removed.</w:t>
      </w:r>
    </w:p>
    <w:p>
      <w:pPr>
        <w:spacing w:before="0" w:after="0" w:line="408" w:lineRule="exact"/>
        <w:ind w:left="0" w:right="0" w:firstLine="576"/>
        <w:jc w:val="left"/>
      </w:pPr>
      <w:r>
        <w:rPr/>
        <w:t xml:space="preserve">(3) After these adjustments, total supplemental appropriation changes are proposed of $883 million NGF-O and $2.4 billion in total budgeted funds. Including the supplemental changes, 2019-2021 appropriations would total $53 billion NGF-O and $102 billion in total budgeted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79ed271724735" /></Relationships>
</file>