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eaebd9893480f" /></Relationships>
</file>

<file path=word/document.xml><?xml version="1.0" encoding="utf-8"?>
<w:document xmlns:w="http://schemas.openxmlformats.org/wordprocessingml/2006/main">
  <w:body>
    <w:p>
      <w:r>
        <w:rPr>
          <w:b/>
        </w:rPr>
        <w:r>
          <w:rPr/>
          <w:t xml:space="preserve">6180.E</w:t>
        </w:r>
      </w:r>
      <w:r>
        <w:rPr>
          <w:b/>
        </w:rPr>
        <w:t xml:space="preserve"> </w:t>
        <w:t xml:space="preserve">AMH</w:t>
      </w:r>
      <w:r>
        <w:rPr>
          <w:b/>
        </w:rPr>
        <w:t xml:space="preserve"> </w:t>
        <w:r>
          <w:rPr/>
          <w:t xml:space="preserve">HSEL</w:t>
        </w:r>
      </w:r>
      <w:r>
        <w:rPr>
          <w:b/>
        </w:rPr>
        <w:t xml:space="preserve"> </w:t>
        <w:r>
          <w:rPr/>
          <w:t xml:space="preserve">H5165.1</w:t>
        </w:r>
      </w:r>
      <w:r>
        <w:rPr>
          <w:b/>
        </w:rPr>
        <w:t xml:space="preserve"> - NOT FOR FLOOR USE</w:t>
      </w:r>
    </w:p>
    <w:p>
      <w:pPr>
        <w:ind w:left="0" w:right="0" w:firstLine="576"/>
      </w:pPr>
      <w:r>
        <w:rPr/>
        <w:t xml:space="preserve"> </w:t>
      </w:r>
    </w:p>
    <w:p>
      <w:pPr>
        <w:spacing w:before="480" w:after="0" w:line="408" w:lineRule="exact"/>
      </w:pPr>
      <w:r>
        <w:rPr>
          <w:b/>
          <w:u w:val="single"/>
        </w:rPr>
        <w:t xml:space="preserve">ESB 6180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w:t>
      </w:r>
      <w:r>
        <w:t>((</w:t>
      </w:r>
      <w:r>
        <w:rPr>
          <w:strike/>
        </w:rPr>
        <w:t xml:space="preserve">(a)</w:t>
      </w:r>
      <w:r>
        <w:t>))</w:t>
      </w:r>
      <w:r>
        <w:rPr/>
        <w:t xml:space="preserve"> </w:t>
      </w:r>
      <w:r>
        <w:rPr>
          <w:u w:val="singl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
(a) The nature of the offense committed, including the number of victims and the length of the offense history;</w:t>
      </w:r>
    </w:p>
    <w:p>
      <w:pPr>
        <w:spacing w:before="0" w:after="0" w:line="408" w:lineRule="exact"/>
        <w:ind w:left="0" w:right="0" w:firstLine="576"/>
        <w:jc w:val="left"/>
      </w:pPr>
      <w:r>
        <w:rPr>
          <w:u w:val="single"/>
        </w:rPr>
        <w:t xml:space="preserve">(b) Any subsequent criminal history of the juvenile;</w:t>
      </w:r>
    </w:p>
    <w:p>
      <w:pPr>
        <w:spacing w:before="0" w:after="0" w:line="408" w:lineRule="exact"/>
        <w:ind w:left="0" w:right="0" w:firstLine="576"/>
        <w:jc w:val="left"/>
      </w:pPr>
      <w:r>
        <w:rPr>
          <w:u w:val="single"/>
        </w:rPr>
        <w:t xml:space="preserve">(c) The juvenile's compliance with supervision requirements;</w:t>
      </w:r>
    </w:p>
    <w:p>
      <w:pPr>
        <w:spacing w:before="0" w:after="0" w:line="408" w:lineRule="exact"/>
        <w:ind w:left="0" w:right="0" w:firstLine="576"/>
        <w:jc w:val="left"/>
      </w:pPr>
      <w:r>
        <w:rPr>
          <w:u w:val="single"/>
        </w:rPr>
        <w:t xml:space="preserve">(d) The length of time since the charged incident occurred;</w:t>
      </w:r>
    </w:p>
    <w:p>
      <w:pPr>
        <w:spacing w:before="0" w:after="0" w:line="408" w:lineRule="exact"/>
        <w:ind w:left="0" w:right="0" w:firstLine="576"/>
        <w:jc w:val="left"/>
      </w:pPr>
      <w:r>
        <w:rPr>
          <w:u w:val="single"/>
        </w:rPr>
        <w:t xml:space="preserve">(e) Any input from community corrections officers, juvenile parole or probation officers, law enforcement, or treatment providers;</w:t>
      </w:r>
    </w:p>
    <w:p>
      <w:pPr>
        <w:spacing w:before="0" w:after="0" w:line="408" w:lineRule="exact"/>
        <w:ind w:left="0" w:right="0" w:firstLine="576"/>
        <w:jc w:val="left"/>
      </w:pPr>
      <w:r>
        <w:rPr>
          <w:u w:val="single"/>
        </w:rPr>
        <w:t xml:space="preserve">(f) The juvenile's participation in sex offender treatment;</w:t>
      </w:r>
    </w:p>
    <w:p>
      <w:pPr>
        <w:spacing w:before="0" w:after="0" w:line="408" w:lineRule="exact"/>
        <w:ind w:left="0" w:right="0" w:firstLine="576"/>
        <w:jc w:val="left"/>
      </w:pPr>
      <w:r>
        <w:rPr>
          <w:u w:val="single"/>
        </w:rPr>
        <w:t xml:space="preserve">(g) The juvenile's participation in other treatment and rehabilitative programs;</w:t>
      </w:r>
    </w:p>
    <w:p>
      <w:pPr>
        <w:spacing w:before="0" w:after="0" w:line="408" w:lineRule="exact"/>
        <w:ind w:left="0" w:right="0" w:firstLine="576"/>
        <w:jc w:val="left"/>
      </w:pPr>
      <w:r>
        <w:rPr>
          <w:u w:val="single"/>
        </w:rPr>
        <w:t xml:space="preserve">(h) The juvenile's stability in employment and housing;</w:t>
      </w:r>
    </w:p>
    <w:p>
      <w:pPr>
        <w:spacing w:before="0" w:after="0" w:line="408" w:lineRule="exact"/>
        <w:ind w:left="0" w:right="0" w:firstLine="576"/>
        <w:jc w:val="left"/>
      </w:pPr>
      <w:r>
        <w:rPr>
          <w:u w:val="single"/>
        </w:rPr>
        <w:t xml:space="preserve">(i) The juvenile's community and personal support system;</w:t>
      </w:r>
    </w:p>
    <w:p>
      <w:pPr>
        <w:spacing w:before="0" w:after="0" w:line="408" w:lineRule="exact"/>
        <w:ind w:left="0" w:right="0" w:firstLine="576"/>
        <w:jc w:val="left"/>
      </w:pPr>
      <w:r>
        <w:rPr>
          <w:u w:val="single"/>
        </w:rPr>
        <w:t xml:space="preserve">(j) Any risk assessments or evaluations prepared by a qualified professional related to the juvenile;</w:t>
      </w:r>
    </w:p>
    <w:p>
      <w:pPr>
        <w:spacing w:before="0" w:after="0" w:line="408" w:lineRule="exact"/>
        <w:ind w:left="0" w:right="0" w:firstLine="576"/>
        <w:jc w:val="left"/>
      </w:pPr>
      <w:r>
        <w:rPr>
          <w:u w:val="single"/>
        </w:rPr>
        <w:t xml:space="preserve">(k) Any updated polygraph examination completed by the juvenile;</w:t>
      </w:r>
    </w:p>
    <w:p>
      <w:pPr>
        <w:spacing w:before="0" w:after="0" w:line="408" w:lineRule="exact"/>
        <w:ind w:left="0" w:right="0" w:firstLine="576"/>
        <w:jc w:val="left"/>
      </w:pPr>
      <w:r>
        <w:rPr>
          <w:u w:val="single"/>
        </w:rPr>
        <w:t xml:space="preserve">(l) Any input of the victim; and</w:t>
      </w:r>
    </w:p>
    <w:p>
      <w:pPr>
        <w:spacing w:before="0" w:after="0" w:line="408" w:lineRule="exact"/>
        <w:ind w:left="0" w:right="0" w:firstLine="576"/>
        <w:jc w:val="left"/>
      </w:pPr>
      <w:r>
        <w:rPr>
          <w:u w:val="single"/>
        </w:rPr>
        <w:t xml:space="preserve">(m) Any other factors the court may consider relevant.</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 as described under (d) of this subsection,</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for sex offender treatment,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Creates a presumption that a juvenile offender is sufficiently rehabilitated to warrant removal from the sex offender registry.</w:t>
      </w:r>
    </w:p>
    <w:p>
      <w:pPr>
        <w:spacing w:before="0" w:after="0" w:line="408" w:lineRule="exact"/>
        <w:ind w:left="0" w:right="0" w:firstLine="576"/>
        <w:jc w:val="left"/>
      </w:pPr>
      <w:r>
        <w:rPr/>
        <w:t xml:space="preserve">(2) Specifies certain factors the court may consider to overcome that presumption.</w:t>
      </w:r>
    </w:p>
    <w:p>
      <w:pPr>
        <w:spacing w:before="0" w:after="0" w:line="408" w:lineRule="exact"/>
        <w:ind w:left="0" w:right="0" w:firstLine="576"/>
        <w:jc w:val="left"/>
      </w:pPr>
      <w:r>
        <w:rPr/>
        <w:t xml:space="preserve">(3) Specifies the requirements for a "qualified professional" who may examine and provide treatment for juveniles under a juvenile Special Sex Offender Disposition Alternative (SSODA).</w:t>
      </w:r>
    </w:p>
    <w:p>
      <w:pPr>
        <w:spacing w:before="0" w:after="0" w:line="408" w:lineRule="exact"/>
        <w:ind w:left="0" w:right="0" w:firstLine="576"/>
        <w:jc w:val="left"/>
      </w:pPr>
      <w:r>
        <w:rPr/>
        <w:t xml:space="preserve">(4) Specifies that a sex offender therapist who examines or treats a juvenile under a SSODA does not have to be certified by the Department of Health if the therapist is licensed by the Department of Health as a psychologist, social worker, or therapist, and the treatment employed is evidence-based for sex offender treatment.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bde3d640bf4f59" /></Relationships>
</file>