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6e878acac4462" /></Relationships>
</file>

<file path=word/document.xml><?xml version="1.0" encoding="utf-8"?>
<w:document xmlns:w="http://schemas.openxmlformats.org/wordprocessingml/2006/main">
  <w:body>
    <w:p>
      <w:r>
        <w:rPr>
          <w:b/>
        </w:rPr>
        <w:r>
          <w:rPr/>
          <w:t xml:space="preserve">6531-S</w:t>
        </w:r>
      </w:r>
      <w:r>
        <w:rPr>
          <w:b/>
        </w:rPr>
        <w:t xml:space="preserve"> </w:t>
        <w:t xml:space="preserve">AMH</w:t>
      </w:r>
      <w:r>
        <w:rPr>
          <w:b/>
        </w:rPr>
        <w:t xml:space="preserve"> </w:t>
        <w:r>
          <w:rPr/>
          <w:t xml:space="preserve">COG</w:t>
        </w:r>
      </w:r>
      <w:r>
        <w:rPr>
          <w:b/>
        </w:rPr>
        <w:t xml:space="preserve"> </w:t>
        <w:r>
          <w:rPr/>
          <w:t xml:space="preserve">H5122.1</w:t>
        </w:r>
      </w:r>
      <w:r>
        <w:rPr>
          <w:b/>
        </w:rPr>
        <w:t xml:space="preserve"> - NOT FOR FLOOR USE</w:t>
      </w:r>
    </w:p>
    <w:p>
      <w:pPr>
        <w:ind w:left="0" w:right="0" w:firstLine="576"/>
      </w:pPr>
    </w:p>
    <w:p>
      <w:pPr>
        <w:spacing w:before="480" w:after="0" w:line="408" w:lineRule="exact"/>
      </w:pPr>
      <w:r>
        <w:rPr>
          <w:b/>
          <w:u w:val="single"/>
        </w:rPr>
        <w:t xml:space="preserve">SSB 6531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legislature finds that synchronizing the statutory provisions for consumer tastings among beer, wine, and spirits supports fair and equitable marketing practices. It is the intent of the legislature that consumer tastings opportunities be conducted in a fashion that is mindful and respectful to restaurant patrons who do not consume alcohol.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w:t>
      </w:r>
      <w:r>
        <w:rPr>
          <w:u w:val="single"/>
        </w:rPr>
        <w:t xml:space="preserve">Nothing in RCW 66.28.305 prohibits the performance of personal services offered from time to time by a craft distillery, distiller, or spirits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restaurant holding a spirits, beer, and wine license, at the premises of a special occasion licensed event, or at the premises of a private club licensee. A craft distillery, distiller, or spirits certificate of approval holder is not obligated to perform any such personal services, and a retail licensee may not require a craft distillery, distiller, or spirits certificate of approval holder to conduct any personal service as a condition for selling any alcohol to the retail licensee, or as a condition for including any product of the craft distillery, distiller, or spirits certificate of approval holder in any tasting conducted by the licensee. Except as provided in RCW 66.28.150, the cost of sampling may not be borne, directly or indirectly, by any craft distillery, distiller, or spirits certificate of approval holder. The instruction of consumers may include the furnishing of not more than three tastings to any individual in one day. A single tasting of distilled spirits may not exceed one-half ounce. If tastings of spirits authorized under this subsection (8) occur at a spirits, beer, and wine restaurant, then tastings of spirits may be offered only to consumers who first express an interest in consuming an alcoholic beverage before being offered the tasting of spirits. A distiller, a craft distillery, and a spirits certificate of approval holder must train its employees and any other person responsible for offering tastings to consumers as authorized under this subsection (8) on the requirement that consumers must express an interest in consuming an alcoholic beverage before being offered a tasting of spirits.</w:t>
      </w:r>
    </w:p>
    <w:p>
      <w:pPr>
        <w:spacing w:before="0" w:after="0" w:line="408" w:lineRule="exact"/>
        <w:ind w:left="0" w:right="0" w:firstLine="576"/>
        <w:jc w:val="left"/>
      </w:pP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an intent section regarding consumer tastings of liquor.</w:t>
      </w:r>
    </w:p>
    <w:p>
      <w:pPr>
        <w:spacing w:before="0" w:after="0" w:line="408" w:lineRule="exact"/>
        <w:ind w:left="0" w:right="0" w:firstLine="576"/>
        <w:jc w:val="left"/>
      </w:pPr>
      <w:r>
        <w:rPr/>
        <w:t xml:space="preserve">(2) Clarifies which retail licensees may receive personal services from distilleries, craft distilleries, and spirits certificate of approval holders by providing that the newly authorized personal services may be provided at the premises of a restaurant holding a spirits, beer, and wine license, at the premises of a special occasion licensed event, or at the premises of a private club licensee.</w:t>
      </w:r>
    </w:p>
    <w:p>
      <w:pPr>
        <w:spacing w:before="0" w:after="0" w:line="408" w:lineRule="exact"/>
        <w:ind w:left="0" w:right="0" w:firstLine="576"/>
        <w:jc w:val="left"/>
      </w:pPr>
      <w:r>
        <w:rPr/>
        <w:t xml:space="preserve">(3) Provides that the cost of sampling spirits conducted pursuant to the new authorization may not be borne, directly or indirectly, by a craft distillery, distillery, or spirits certificate of approval holder. Also provides that this added requirement about sampling costs does not limit a separate existing authorization for distilleries and spirits certificate of approval holders to, without charge, instruct licensees and employees, including chefs, on the subject of spiritous liquor, and to furnish spirits to the licensee and employees as a part of the instruction.</w:t>
      </w:r>
    </w:p>
    <w:p>
      <w:pPr>
        <w:spacing w:before="0" w:after="0" w:line="408" w:lineRule="exact"/>
        <w:ind w:left="0" w:right="0" w:firstLine="576"/>
        <w:jc w:val="left"/>
      </w:pPr>
      <w:r>
        <w:rPr/>
        <w:t xml:space="preserve">(4) Adds a requirement that a consumer must have first expressed an interest in consuming an alcoholic beverage before the consumer may be offered a tasting of spirits through the new authorization when the tasting occurs at a spirits, beer, and wine restaurant. Requires distilleries, craft distilleries, and spirits certificate of approval holders to train their employees and others who conduct personal services that include tastings about this additional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9267c9bdd4dfe" /></Relationships>
</file>