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db46fc2994bf2" /></Relationships>
</file>

<file path=word/document.xml><?xml version="1.0" encoding="utf-8"?>
<w:document xmlns:w="http://schemas.openxmlformats.org/wordprocessingml/2006/main">
  <w:body>
    <w:p>
      <w:r>
        <w:rPr>
          <w:b/>
        </w:rPr>
        <w:r>
          <w:rPr/>
          <w:t xml:space="preserve">6617-S.E</w:t>
        </w:r>
      </w:r>
      <w:r>
        <w:rPr>
          <w:b/>
        </w:rPr>
        <w:t xml:space="preserve"> </w:t>
        <w:t xml:space="preserve">AMH</w:t>
      </w:r>
      <w:r>
        <w:rPr>
          <w:b/>
        </w:rPr>
        <w:t xml:space="preserve"> </w:t>
        <w:r>
          <w:rPr/>
          <w:t xml:space="preserve">FEYJ</w:t>
        </w:r>
      </w:r>
      <w:r>
        <w:rPr>
          <w:b/>
        </w:rPr>
        <w:t xml:space="preserve"> </w:t>
        <w:r>
          <w:rPr/>
          <w:t xml:space="preserve">H5360.1</w:t>
        </w:r>
      </w:r>
      <w:r>
        <w:rPr>
          <w:b/>
        </w:rPr>
        <w:t xml:space="preserve"> - NOT FOR FLOOR USE</w:t>
      </w:r>
    </w:p>
    <w:p>
      <w:pPr>
        <w:ind w:left="0" w:right="0" w:firstLine="576"/>
      </w:pPr>
    </w:p>
    <w:p>
      <w:pPr>
        <w:spacing w:before="480" w:after="0" w:line="408" w:lineRule="exact"/>
      </w:pPr>
      <w:r>
        <w:rPr>
          <w:b/>
          <w:u w:val="single"/>
        </w:rPr>
        <w:t xml:space="preserve">ESSB 6617</w:t>
      </w:r>
      <w:r>
        <w:t xml:space="preserve"> -</w:t>
      </w:r>
      <w:r>
        <w:t xml:space="preserve"> </w:t>
        <w:t xml:space="preserve">H AMD TO ENVI COMM AMD (H-5142.2/20)</w:t>
      </w:r>
      <w:r>
        <w:t xml:space="preserve"> </w:t>
      </w:r>
      <w:r>
        <w:rPr>
          <w:b/>
        </w:rPr>
        <w:t xml:space="preserve">1854</w:t>
      </w:r>
    </w:p>
    <w:p>
      <w:pPr>
        <w:spacing w:before="0" w:after="0" w:line="408" w:lineRule="exact"/>
        <w:ind w:left="0" w:right="0" w:firstLine="576"/>
        <w:jc w:val="left"/>
      </w:pPr>
      <w:r>
        <w:rPr/>
        <w:t xml:space="preserve">By Representative Fey</w:t>
      </w:r>
    </w:p>
    <w:p>
      <w:pPr>
        <w:jc w:val="right"/>
      </w:pPr>
      <w:r>
        <w:rPr>
          <w:b/>
        </w:rPr>
        <w:t xml:space="preserve">WITHDRAWN 03/06/2020</w:t>
      </w:r>
    </w:p>
    <w:p>
      <w:pPr>
        <w:spacing w:before="0" w:after="0" w:line="408" w:lineRule="exact"/>
        <w:ind w:left="0" w:right="0" w:firstLine="576"/>
        <w:jc w:val="left"/>
      </w:pPr>
      <w:r>
        <w:rPr/>
        <w:t xml:space="preserve">On page 3, line 26, after "(b)" insert "and (c)"</w:t>
      </w:r>
    </w:p>
    <w:p>
      <w:pPr>
        <w:spacing w:before="0" w:after="0" w:line="408" w:lineRule="exact"/>
        <w:ind w:left="0" w:right="0" w:firstLine="576"/>
        <w:jc w:val="left"/>
      </w:pPr>
      <w:r>
        <w:rPr/>
        <w:t xml:space="preserve">On page 3, after line 37, insert the following:</w:t>
      </w:r>
    </w:p>
    <w:p>
      <w:pPr>
        <w:spacing w:before="0" w:after="0" w:line="408" w:lineRule="exact"/>
        <w:ind w:left="0" w:right="0" w:firstLine="576"/>
        <w:jc w:val="left"/>
      </w:pPr>
      <w:r>
        <w:rPr/>
        <w:t xml:space="preserve">"(c) A city that has adopted or substantively amended accessory dwelling unit regulations within the previous four years of the effective date of this section is not subject to the requirements of this subsection."</w:t>
      </w:r>
    </w:p>
    <w:p>
      <w:pPr>
        <w:spacing w:before="0" w:after="0" w:line="408" w:lineRule="exact"/>
        <w:ind w:left="0" w:right="0" w:firstLine="576"/>
        <w:jc w:val="left"/>
      </w:pPr>
      <w:r>
        <w:rPr>
          <w:u w:val="single"/>
        </w:rPr>
        <w:t xml:space="preserve">EFFECT:</w:t>
      </w:r>
      <w:r>
        <w:rPr/>
        <w:t xml:space="preserve"> Exempts cities that have substantively amended or adopted accessory dwelling unit policies during the past four years from being restricted from adopting parking requirements associated with ADUs.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c80e0811c843d8" /></Relationships>
</file>