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8d50e8b59242e5" /></Relationships>
</file>

<file path=word/document.xml><?xml version="1.0" encoding="utf-8"?>
<w:document xmlns:w="http://schemas.openxmlformats.org/wordprocessingml/2006/main">
  <w:body>
    <w:p>
      <w:r>
        <w:rPr>
          <w:b/>
        </w:rPr>
        <w:r>
          <w:rPr/>
          <w:t xml:space="preserve">1087-S2</w:t>
        </w:r>
      </w:r>
      <w:r>
        <w:rPr>
          <w:b/>
        </w:rPr>
        <w:t xml:space="preserve"> </w:t>
        <w:t xml:space="preserve">AMS</w:t>
      </w:r>
      <w:r>
        <w:rPr>
          <w:b/>
        </w:rPr>
        <w:t xml:space="preserve"> </w:t>
        <w:r>
          <w:rPr/>
          <w:t xml:space="preserve">BRAU</w:t>
        </w:r>
      </w:r>
      <w:r>
        <w:rPr>
          <w:b/>
        </w:rPr>
        <w:t xml:space="preserve"> </w:t>
        <w:r>
          <w:rPr/>
          <w:t xml:space="preserve">S4053.1</w:t>
        </w:r>
      </w:r>
      <w:r>
        <w:rPr>
          <w:b/>
        </w:rPr>
        <w:t xml:space="preserve"> - NOT FOR FLOOR USE</w:t>
      </w:r>
    </w:p>
    <w:p>
      <w:pPr>
        <w:ind w:left="0" w:right="0" w:firstLine="576"/>
      </w:pPr>
    </w:p>
    <w:p>
      <w:pPr>
        <w:spacing w:before="480" w:after="0" w:line="408" w:lineRule="exact"/>
      </w:pPr>
      <w:r>
        <w:rPr>
          <w:b/>
          <w:u w:val="single"/>
        </w:rPr>
        <w:t xml:space="preserve">2SHB 1087</w:t>
      </w:r>
      <w:r>
        <w:t xml:space="preserve"> -</w:t>
      </w:r>
      <w:r>
        <w:t xml:space="preserve"> </w:t>
        <w:t xml:space="preserve">S AMD TO HLTC COMM AMD (S-3352.1/19)</w:t>
      </w:r>
      <w:r>
        <w:t xml:space="preserve"> </w:t>
      </w:r>
      <w:r>
        <w:rPr>
          <w:b/>
        </w:rPr>
        <w:t xml:space="preserve">694</w:t>
      </w:r>
    </w:p>
    <w:p>
      <w:pPr>
        <w:spacing w:before="0" w:after="0" w:line="408" w:lineRule="exact"/>
        <w:ind w:left="0" w:right="0" w:firstLine="576"/>
        <w:jc w:val="left"/>
      </w:pPr>
      <w:r>
        <w:rPr/>
        <w:t xml:space="preserve">By Senator Braun</w:t>
      </w:r>
    </w:p>
    <w:p>
      <w:pPr>
        <w:jc w:val="right"/>
      </w:pPr>
      <w:r>
        <w:rPr>
          <w:b/>
        </w:rPr>
        <w:t xml:space="preserve">WITHDRAWN 04/16/2019</w:t>
      </w:r>
    </w:p>
    <w:p>
      <w:pPr>
        <w:spacing w:before="0" w:after="0" w:line="408" w:lineRule="exact"/>
        <w:ind w:left="0" w:right="0" w:firstLine="576"/>
        <w:jc w:val="left"/>
      </w:pPr>
      <w:r>
        <w:rPr/>
        <w:t xml:space="preserve">On page 20, after line 16,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22</w:instrText>
      </w:r>
      <w:r/>
      <w:r>
        <w:rPr>
          <w:b/>
        </w:rPr>
        <w:fldChar w:fldCharType="end"/>
      </w:r>
      <w:r>
        <w:t xml:space="preserve">  </w:t>
      </w:r>
      <w:r>
        <w:rPr/>
        <w:t xml:space="preserve">(1) This act expires if an amendment to the Constitution of the state of Washington is not approved by the voters by January 1, 2022, to allow for the investment of moneys in the account created in section 10 of this act in a manner provided by law notwithstanding the provisions of Article VIII, sections 5 and 7 and Article XII, section 9 or any other section or article of the Constitution of the state of Washington.</w:t>
      </w:r>
    </w:p>
    <w:p>
      <w:pPr>
        <w:spacing w:before="0" w:after="0" w:line="408" w:lineRule="exact"/>
        <w:ind w:left="0" w:right="0" w:firstLine="576"/>
        <w:jc w:val="left"/>
      </w:pPr>
      <w:r>
        <w:rPr/>
        <w:t xml:space="preserve">(2) The secretary of state must provide written notice of the expiration date of this section to the chief clerk of the house of representatives, the secretary of the senate, the office of the code reviser, and others deemed appropriate by the secretary."</w:t>
      </w:r>
    </w:p>
    <w:p>
      <w:pPr>
        <w:spacing w:before="480" w:after="0" w:line="408" w:lineRule="exact"/>
      </w:pPr>
      <w:r>
        <w:rPr>
          <w:b/>
          <w:u w:val="single"/>
        </w:rPr>
        <w:t xml:space="preserve">2SHB 1087</w:t>
      </w:r>
      <w:r>
        <w:t xml:space="preserve"> -</w:t>
      </w:r>
      <w:r>
        <w:t xml:space="preserve"> </w:t>
        <w:t xml:space="preserve">S AMD TO HLTC COMM AMD (S-3352.1/19)</w:t>
      </w:r>
      <w:r>
        <w:t xml:space="preserve"> </w:t>
      </w:r>
      <w:r>
        <w:rPr>
          <w:b/>
        </w:rPr>
        <w:t xml:space="preserve">694</w:t>
      </w:r>
    </w:p>
    <w:p>
      <w:pPr>
        <w:spacing w:before="0" w:after="0" w:line="408" w:lineRule="exact"/>
        <w:ind w:left="0" w:right="0" w:firstLine="576"/>
        <w:jc w:val="left"/>
      </w:pPr>
      <w:r>
        <w:rPr/>
        <w:t xml:space="preserve">By Senator Braun</w:t>
      </w:r>
    </w:p>
    <w:p>
      <w:pPr>
        <w:jc w:val="right"/>
      </w:pPr>
      <w:r>
        <w:rPr>
          <w:b/>
        </w:rPr>
        <w:t xml:space="preserve">WITHDRAWN 04/16/2019</w:t>
      </w:r>
    </w:p>
    <w:p>
      <w:pPr>
        <w:spacing w:before="0" w:after="0" w:line="408" w:lineRule="exact"/>
        <w:ind w:left="0" w:right="0" w:firstLine="576"/>
        <w:jc w:val="left"/>
      </w:pPr>
      <w:r>
        <w:rPr/>
        <w:t xml:space="preserve">On page 20, beginning on line 20, after "44.28 RCW;" strike all material through "50B RCW." on line 21 and insert "adding a new title to the Revised Code of Washington to be codified as Title 50B RCW; and providing a contingent expiration date."</w:t>
      </w:r>
    </w:p>
    <w:p>
      <w:pPr>
        <w:spacing w:before="0" w:after="0" w:line="408" w:lineRule="exact"/>
        <w:ind w:left="0" w:right="0" w:firstLine="576"/>
        <w:jc w:val="left"/>
      </w:pPr>
      <w:r>
        <w:rPr>
          <w:u w:val="single"/>
        </w:rPr>
        <w:t xml:space="preserve">EFFECT:</w:t>
      </w:r>
      <w:r>
        <w:rPr/>
        <w:t xml:space="preserve"> Makes the act expire unless the voters approve a constitutional amendment to allow for the investment of the long-term services and supports trust account in a manner provided by law, but not subject to the constitutional provisions that prohibit the investment of such funds in corporate stocks or similar equities.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0b784dcec14041" /></Relationships>
</file>