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ad4911db54bff" /></Relationships>
</file>

<file path=word/document.xml><?xml version="1.0" encoding="utf-8"?>
<w:document xmlns:w="http://schemas.openxmlformats.org/wordprocessingml/2006/main">
  <w:body>
    <w:p>
      <w:r>
        <w:rPr>
          <w:b/>
        </w:rPr>
        <w:r>
          <w:rPr/>
          <w:t xml:space="preserve">1139-S2.E</w:t>
        </w:r>
      </w:r>
      <w:r>
        <w:rPr>
          <w:b/>
        </w:rPr>
        <w:t xml:space="preserve"> </w:t>
        <w:t xml:space="preserve">AMS</w:t>
      </w:r>
      <w:r>
        <w:rPr>
          <w:b/>
        </w:rPr>
        <w:t xml:space="preserve"> </w:t>
        <w:r>
          <w:rPr/>
          <w:t xml:space="preserve">WICL</w:t>
        </w:r>
      </w:r>
      <w:r>
        <w:rPr>
          <w:b/>
        </w:rPr>
        <w:t xml:space="preserve"> </w:t>
        <w:r>
          <w:rPr/>
          <w:t xml:space="preserve">S4157.1</w:t>
        </w:r>
      </w:r>
      <w:r>
        <w:rPr>
          <w:b/>
        </w:rPr>
        <w:t xml:space="preserve"> - NOT FOR FLOOR USE</w:t>
      </w:r>
    </w:p>
    <w:p>
      <w:pPr>
        <w:ind w:left="0" w:right="0" w:firstLine="576"/>
      </w:pPr>
    </w:p>
    <w:p>
      <w:pPr>
        <w:spacing w:before="480" w:after="0" w:line="408" w:lineRule="exact"/>
      </w:pPr>
      <w:r>
        <w:rPr>
          <w:b/>
          <w:u w:val="single"/>
        </w:rPr>
        <w:t xml:space="preserve">E2SHB 1139</w:t>
      </w:r>
      <w:r>
        <w:t xml:space="preserve"> -</w:t>
      </w:r>
      <w:r>
        <w:t xml:space="preserve"> </w:t>
        <w:t xml:space="preserve">S AMD TO WM COMM AMD (S-3977.1/19)</w:t>
      </w:r>
      <w:r>
        <w:t xml:space="preserve"> </w:t>
      </w:r>
      <w:r>
        <w:rPr>
          <w:b/>
        </w:rPr>
        <w:t xml:space="preserve">666</w:t>
      </w:r>
    </w:p>
    <w:p>
      <w:pPr>
        <w:spacing w:before="0" w:after="0" w:line="408" w:lineRule="exact"/>
        <w:ind w:left="0" w:right="0" w:firstLine="576"/>
        <w:jc w:val="left"/>
      </w:pPr>
      <w:r>
        <w:rPr/>
        <w:t xml:space="preserve">By Senator Wilson, C.</w:t>
      </w:r>
    </w:p>
    <w:p>
      <w:pPr>
        <w:jc w:val="right"/>
      </w:pPr>
      <w:r>
        <w:rPr>
          <w:b/>
        </w:rPr>
        <w:t xml:space="preserve">ADOPTED 04/15/2019</w:t>
      </w:r>
    </w:p>
    <w:p>
      <w:pPr>
        <w:spacing w:before="0" w:after="0" w:line="408" w:lineRule="exact"/>
        <w:ind w:left="0" w:right="0" w:firstLine="576"/>
        <w:jc w:val="left"/>
      </w:pPr>
      <w:r>
        <w:rPr/>
        <w:t xml:space="preserve">On page 22, beginning on line 15, strike all of section 213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213</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 (1) The office, in consultation with the Washington professional educator standards board, shall determine candidate eligibility requirements for educator conditional scholarship and loan repayment programs under this chapter.</w:t>
      </w:r>
    </w:p>
    <w:p>
      <w:pPr>
        <w:spacing w:before="0" w:after="0" w:line="408" w:lineRule="exact"/>
        <w:ind w:left="0" w:right="0" w:firstLine="576"/>
        <w:jc w:val="left"/>
      </w:pPr>
      <w:r>
        <w:rPr/>
        <w:t xml:space="preserve">(2)(a) Candidate eligibility for educator conditional scholarship and loan repayment programs under this chapter shall be based in part upon whether the candidate plans to teach in a shortage area.</w:t>
      </w:r>
    </w:p>
    <w:p>
      <w:pPr>
        <w:spacing w:before="0" w:after="0" w:line="408" w:lineRule="exact"/>
        <w:ind w:left="0" w:right="0" w:firstLine="576"/>
        <w:jc w:val="left"/>
      </w:pPr>
      <w:r>
        <w:rPr/>
        <w:t xml:space="preserve">(b) The Washington professional educator standards board shall also consider the relative degree of shortages when determining candidate eligibility and any specific requirements under this chapter.</w:t>
      </w:r>
    </w:p>
    <w:p>
      <w:pPr>
        <w:spacing w:before="0" w:after="0" w:line="408" w:lineRule="exact"/>
        <w:ind w:left="0" w:right="0" w:firstLine="576"/>
        <w:jc w:val="left"/>
      </w:pPr>
      <w:r>
        <w:rPr/>
        <w:t xml:space="preserve">(3)(a) The Washington professional educator standards board may add or remove endorsements from eligibility requirements based upon the determination of geographic, demographic, or subject matter shortages.</w:t>
      </w:r>
    </w:p>
    <w:p>
      <w:pPr>
        <w:spacing w:before="0" w:after="0" w:line="408" w:lineRule="exact"/>
        <w:ind w:left="0" w:right="0" w:firstLine="576"/>
        <w:jc w:val="left"/>
      </w:pPr>
      <w:r>
        <w:rPr/>
        <w:t xml:space="preserve">(b) If an endorsement in a geographic, demographic, or subject matter shortage no longer qualifies for a conditional scholarship or loan repayment program under this chapter, participants and candidates who have received scholarships and meet all other eligibility requirements are eligible to continue to receive conditional scholarships or loan repayments until they no longer meet eligibility requirements or until their service obligation has been completed.</w:t>
      </w:r>
    </w:p>
    <w:p>
      <w:pPr>
        <w:spacing w:before="0" w:after="0" w:line="408" w:lineRule="exact"/>
        <w:ind w:left="0" w:right="0" w:firstLine="576"/>
        <w:jc w:val="left"/>
      </w:pPr>
      <w:r>
        <w:rPr/>
        <w:t xml:space="preserve">(4) For eligibility for alternative route conditional scholarships under section 217 of this act, the office, in consultation with the Washington professional educator standards board, must consider candidates who have been accepted into an awarded alternative route partnership grant program under chapter 28A.660 RCW and who have declared an intention to teach upon completion of an alternative route teacher certification program under chapter 28A.660 RCW."</w:t>
      </w:r>
    </w:p>
    <w:p>
      <w:pPr>
        <w:spacing w:before="0" w:after="0" w:line="408" w:lineRule="exact"/>
        <w:ind w:left="0" w:right="0" w:firstLine="576"/>
        <w:jc w:val="left"/>
      </w:pPr>
      <w:r>
        <w:rPr/>
        <w:t xml:space="preserve">On page 58, after line 15,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311</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A school district employment application may not include a question asking whether the applicant has ever been placed on administrative leave."</w:t>
      </w:r>
    </w:p>
    <w:p>
      <w:pPr>
        <w:spacing w:before="480" w:after="0" w:line="408" w:lineRule="exact"/>
      </w:pPr>
      <w:r>
        <w:rPr>
          <w:b/>
          <w:u w:val="single"/>
        </w:rPr>
        <w:t xml:space="preserve">E2SHB 1139</w:t>
      </w:r>
      <w:r>
        <w:t xml:space="preserve"> -</w:t>
      </w:r>
      <w:r>
        <w:t xml:space="preserve"> </w:t>
        <w:t xml:space="preserve">S AMD TO WM COMM AMD (S-3977.1/19)</w:t>
      </w:r>
      <w:r>
        <w:t xml:space="preserve"> </w:t>
      </w:r>
      <w:r>
        <w:rPr>
          <w:b/>
        </w:rPr>
        <w:t xml:space="preserve">666</w:t>
      </w:r>
    </w:p>
    <w:p>
      <w:pPr>
        <w:spacing w:before="0" w:after="0" w:line="408" w:lineRule="exact"/>
        <w:ind w:left="0" w:right="0" w:firstLine="576"/>
        <w:jc w:val="left"/>
      </w:pPr>
      <w:r>
        <w:rPr/>
        <w:t xml:space="preserve">By Senator Wilson, C.</w:t>
      </w:r>
    </w:p>
    <w:p>
      <w:pPr>
        <w:jc w:val="right"/>
      </w:pPr>
      <w:r>
        <w:rPr>
          <w:b/>
        </w:rPr>
        <w:t xml:space="preserve">ADOPTED 04/15/2019</w:t>
      </w:r>
    </w:p>
    <w:p>
      <w:pPr>
        <w:spacing w:before="0" w:after="0" w:line="408" w:lineRule="exact"/>
        <w:ind w:left="0" w:right="0" w:firstLine="576"/>
        <w:jc w:val="left"/>
      </w:pPr>
      <w:r>
        <w:rPr/>
        <w:t xml:space="preserve">On page 62, line 20, after "41.35 RCW;" insert "adding a new section to chapter 28A.400 RCW;"</w:t>
      </w:r>
    </w:p>
    <w:p>
      <w:pPr>
        <w:spacing w:before="0" w:after="0" w:line="408" w:lineRule="exact"/>
        <w:ind w:left="0" w:right="0" w:firstLine="576"/>
        <w:jc w:val="left"/>
      </w:pPr>
      <w:r>
        <w:rPr>
          <w:u w:val="single"/>
        </w:rPr>
        <w:t xml:space="preserve">EFFECT:</w:t>
      </w:r>
      <w:r>
        <w:rPr/>
        <w:t xml:space="preserve"> (1) Requires the office of student financial assistance to determine future teacher conditional scholarship and loan repayment program candidate eligibility in collaboration with the professional educator standards board.</w:t>
      </w:r>
    </w:p>
    <w:p>
      <w:pPr>
        <w:spacing w:before="0" w:after="0" w:line="408" w:lineRule="exact"/>
        <w:ind w:left="0" w:right="0" w:firstLine="576"/>
        <w:jc w:val="left"/>
      </w:pPr>
      <w:r>
        <w:rPr/>
        <w:t xml:space="preserve">(2) Modifies provisions to include that candidate eligibility be based in part on the candidate's plans to teach in a shortage area.</w:t>
      </w:r>
    </w:p>
    <w:p>
      <w:pPr>
        <w:spacing w:before="0" w:after="0" w:line="408" w:lineRule="exact"/>
        <w:ind w:left="0" w:right="0" w:firstLine="576"/>
        <w:jc w:val="left"/>
      </w:pPr>
      <w:r>
        <w:rPr/>
        <w:t xml:space="preserve">(3) Requires the consideration of alternative route conditional loan scholarship candidates that have been accepted into an awarded alternative route block grant program.</w:t>
      </w:r>
    </w:p>
    <w:p>
      <w:pPr>
        <w:spacing w:before="0" w:after="0" w:line="408" w:lineRule="exact"/>
        <w:ind w:left="0" w:right="0" w:firstLine="576"/>
        <w:jc w:val="left"/>
      </w:pPr>
      <w:r>
        <w:rPr/>
        <w:t xml:space="preserve">(4) Provides that a school district employment application may not include a question asking whether the applicant has ever been placed on administrative leave.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5fdb245d674260" /></Relationships>
</file>