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5fb15af654714" /></Relationships>
</file>

<file path=word/document.xml><?xml version="1.0" encoding="utf-8"?>
<w:document xmlns:w="http://schemas.openxmlformats.org/wordprocessingml/2006/main">
  <w:body>
    <w:p>
      <w:r>
        <w:rPr>
          <w:b/>
        </w:rPr>
        <w:r>
          <w:rPr/>
          <w:t xml:space="preserve">1182-S2</w:t>
        </w:r>
      </w:r>
      <w:r>
        <w:rPr>
          <w:b/>
        </w:rPr>
        <w:t xml:space="preserve"> </w:t>
        <w:t xml:space="preserve">AMS</w:t>
      </w:r>
      <w:r>
        <w:rPr>
          <w:b/>
        </w:rPr>
        <w:t xml:space="preserve"> </w:t>
        <w:r>
          <w:rPr/>
          <w:t xml:space="preserve">EDU</w:t>
        </w:r>
      </w:r>
      <w:r>
        <w:rPr>
          <w:b/>
        </w:rPr>
        <w:t xml:space="preserve"> </w:t>
        <w:r>
          <w:rPr/>
          <w:t xml:space="preserve">S7126.1</w:t>
        </w:r>
      </w:r>
      <w:r>
        <w:rPr>
          <w:b/>
        </w:rPr>
        <w:t xml:space="preserve"> - NOT FOR FLOOR USE</w:t>
      </w:r>
    </w:p>
    <w:p>
      <w:pPr>
        <w:ind w:left="0" w:right="0" w:firstLine="576"/>
      </w:pPr>
      <w:r>
        <w:rPr/>
        <w:t xml:space="preserve"> </w:t>
      </w:r>
    </w:p>
    <w:p>
      <w:pPr>
        <w:spacing w:before="480" w:after="0" w:line="408" w:lineRule="exact"/>
      </w:pPr>
      <w:r>
        <w:rPr>
          <w:b/>
          <w:u w:val="single"/>
        </w:rPr>
        <w:t xml:space="preserve">2SHB 1182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the learning assistance program was developed to provide supplemental services for public school students who are not meeting academic standards. Initially, school districts were allowed to use learning assistance program funds in a flexible manner to support participating students. Over time, the legislature has continued to reduce flexibility, create additional restrictions, and establish priorities for the use of learning assistance program funds to such an extent that the program may no longer be as effective in promoting student success or serving the original intent as it could be. The legislature finds that it is time to reexamine the learning assistance program requirements in a holistic manner with a goal of restoring flexibility to districts to use the funds in a way that promotes a coordinated system of academic and nonacademic supports that reduce barriers to academic achievement and best serve student success while also balancing local control with local accountability for improvement in student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review the requirements of the learning assistance program and shall make recommendations to the legislature by October 1, 2020, on how to modify the program requirements including, but not limited to, recommendations on:</w:t>
      </w:r>
    </w:p>
    <w:p>
      <w:pPr>
        <w:spacing w:before="0" w:after="0" w:line="408" w:lineRule="exact"/>
        <w:ind w:left="0" w:right="0" w:firstLine="576"/>
        <w:jc w:val="left"/>
      </w:pPr>
      <w:r>
        <w:rPr/>
        <w:t xml:space="preserve">(a) Appropriate monitoring and reporting requirements;</w:t>
      </w:r>
    </w:p>
    <w:p>
      <w:pPr>
        <w:spacing w:before="0" w:after="0" w:line="408" w:lineRule="exact"/>
        <w:ind w:left="0" w:right="0" w:firstLine="576"/>
        <w:jc w:val="left"/>
      </w:pPr>
      <w:r>
        <w:rPr/>
        <w:t xml:space="preserve">(b) The types of services and activities that can be supported by the learning assistance program funds, including whether support for all or portions of the Washington integrated student supports protocol established under RCW 28A.300.139 should be included; and</w:t>
      </w:r>
    </w:p>
    <w:p>
      <w:pPr>
        <w:spacing w:before="0" w:after="0" w:line="408" w:lineRule="exact"/>
        <w:ind w:left="0" w:right="0" w:firstLine="576"/>
        <w:jc w:val="left"/>
      </w:pPr>
      <w:r>
        <w:rPr/>
        <w:t xml:space="preserve">(c) Whether use of a practice or strategy identified on the state menu as required by RCW 28A.165.035 should continue to be a criteria of the program.</w:t>
      </w:r>
    </w:p>
    <w:p>
      <w:pPr>
        <w:spacing w:before="0" w:after="0" w:line="408" w:lineRule="exact"/>
        <w:ind w:left="0" w:right="0" w:firstLine="576"/>
        <w:jc w:val="left"/>
      </w:pPr>
      <w:r>
        <w:rPr/>
        <w:t xml:space="preserve">(2) This section expires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2018 c 75 s 7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Intensive reading and literacy improvement strategies under RCW 28A.655.235;</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 School-wide behavioral health system of supports and interventions for students including social workers, counselors, instructional aides, and other school-based health professionals;</w:t>
      </w:r>
    </w:p>
    <w:p>
      <w:pPr>
        <w:spacing w:before="0" w:after="0" w:line="408" w:lineRule="exact"/>
        <w:ind w:left="0" w:right="0" w:firstLine="576"/>
        <w:jc w:val="left"/>
      </w:pPr>
      <w:r>
        <w:rPr>
          <w:u w:val="single"/>
        </w:rPr>
        <w:t xml:space="preserve">(h) Screening and intervention requirements under RCW 28A.320.260, even if the student being screened or provided with supports is not eligible to participate in the learning assistance program, and any staff trainings necessary to implement RCW 28A.320.260;</w:t>
      </w:r>
    </w:p>
    <w:p>
      <w:pPr>
        <w:spacing w:before="0" w:after="0" w:line="408" w:lineRule="exact"/>
        <w:ind w:left="0" w:right="0" w:firstLine="576"/>
        <w:jc w:val="left"/>
      </w:pPr>
      <w:r>
        <w:rPr>
          <w:u w:val="single"/>
        </w:rPr>
        <w:t xml:space="preserve">(i)</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Up to </w:t>
      </w:r>
      <w:r>
        <w:t>((</w:t>
      </w:r>
      <w:r>
        <w:rPr>
          <w:strike/>
        </w:rPr>
        <w:t xml:space="preserve">five</w:t>
      </w:r>
      <w:r>
        <w:t>))</w:t>
      </w:r>
      <w:r>
        <w:rPr/>
        <w:t xml:space="preserve"> </w:t>
      </w:r>
      <w:r>
        <w:rPr>
          <w:u w:val="single"/>
        </w:rPr>
        <w:t xml:space="preserve">fifteen</w:t>
      </w:r>
      <w:r>
        <w:rPr/>
        <w:t xml:space="preser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w:t>
      </w:r>
      <w:r>
        <w:rPr>
          <w:u w:val="single"/>
        </w:rPr>
        <w:t xml:space="preserve">program</w:t>
      </w:r>
      <w:r>
        <w:rPr/>
        <w:t xml:space="preserv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w:t>
      </w:r>
      <w:r>
        <w:rPr>
          <w:u w:val="single"/>
        </w:rPr>
        <w:t xml:space="preserve">st</w:t>
      </w:r>
      <w:r>
        <w:t>((</w:t>
      </w:r>
      <w:r>
        <w:rPr>
          <w:strike/>
        </w:rPr>
        <w:t xml:space="preserve">, 2015, and update the state menus by each July 1st thereafter</w:t>
      </w:r>
      <w:r>
        <w:t>))</w:t>
      </w:r>
      <w:r>
        <w:rPr/>
        <w:t xml:space="preserve"> </w:t>
      </w:r>
      <w:r>
        <w:rPr>
          <w:u w:val="single"/>
        </w:rPr>
        <w:t xml:space="preserve">of each year</w:t>
      </w:r>
      <w:r>
        <w:rPr/>
        <w:t xml:space="preserve">.</w:t>
      </w:r>
    </w:p>
    <w:p>
      <w:pPr>
        <w:spacing w:before="0" w:after="0" w:line="408" w:lineRule="exact"/>
        <w:ind w:left="0" w:right="0" w:firstLine="576"/>
        <w:jc w:val="left"/>
      </w:pPr>
      <w:r>
        <w:rPr/>
        <w:t xml:space="preserve">(3)(a) </w:t>
      </w:r>
      <w:r>
        <w:t>((</w:t>
      </w:r>
      <w:r>
        <w:rPr>
          <w:strike/>
        </w:rPr>
        <w:t xml:space="preserve">Beginning in the 2016-17 school year, except</w:t>
      </w:r>
      <w:r>
        <w:t>))</w:t>
      </w:r>
      <w:r>
        <w:rPr/>
        <w:t xml:space="preserve"> </w:t>
      </w:r>
      <w:r>
        <w:rPr>
          <w:u w:val="single"/>
        </w:rPr>
        <w:t xml:space="preserve">Except</w:t>
      </w:r>
      <w:r>
        <w:rPr/>
        <w:t xml:space="preserve">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w:t>
      </w:r>
      <w:r>
        <w:t>((</w:t>
      </w:r>
      <w:r>
        <w:rPr>
          <w:strike/>
        </w:rPr>
        <w:t xml:space="preserve">Beginning in the 2016-17 school year, school</w:t>
      </w:r>
      <w:r>
        <w:t>))</w:t>
      </w:r>
      <w:r>
        <w:rPr/>
        <w:t xml:space="preserve"> </w:t>
      </w:r>
      <w:r>
        <w:rPr>
          <w:u w:val="single"/>
        </w:rPr>
        <w:t xml:space="preserve">School</w:t>
      </w:r>
      <w:r>
        <w:rPr/>
        <w:t xml:space="preserve">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w:t>
      </w:r>
      <w:r>
        <w:t>((</w:t>
      </w:r>
      <w:r>
        <w:rPr>
          <w:strike/>
        </w:rPr>
        <w:t xml:space="preserve">Beginning in the 2016-17 school year, school</w:t>
      </w:r>
      <w:r>
        <w:t>))</w:t>
      </w:r>
      <w:r>
        <w:rPr/>
        <w:t xml:space="preserve"> </w:t>
      </w:r>
      <w:r>
        <w:rPr>
          <w:u w:val="single"/>
        </w:rPr>
        <w:t xml:space="preserve">School</w:t>
      </w:r>
      <w:r>
        <w:rPr/>
        <w:t xml:space="preserve">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strike/>
        </w:rPr>
        <w:t xml:space="preserve">(5) School districts may use learning assistance program allocations to meet the screening and intervention requirements of RCW 28A.320.260, even if the student being screened or provided with supports is not eligible to participate in the learning assistance program. The learning assistance program allocations may also be used for school district staff trainings necessary to implement the provisions of RCW 28A.320.260.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rPr/>
        <w:t xml:space="preserve">(1) This chapter is designed to: (a) Promote the use of data when developing programs to assist students who are not meeting academic standards and reduce disruptive behaviors in the classroom; and (b) guide school districts in providing the most effective and efficient practices when implementing supplemental instruction and services to assist students who are not meeting academic standards and reduce disruptive behaviors in the classroom.</w:t>
      </w:r>
    </w:p>
    <w:p>
      <w:pPr>
        <w:spacing w:before="0" w:after="0" w:line="408" w:lineRule="exact"/>
        <w:ind w:left="0" w:right="0" w:firstLine="576"/>
        <w:jc w:val="left"/>
      </w:pPr>
      <w:r>
        <w:rPr/>
        <w:t xml:space="preserve">(2) School districts implementing a learning assistance program shall </w:t>
      </w:r>
      <w:r>
        <w:t>((</w:t>
      </w:r>
      <w:r>
        <w:rPr>
          <w:strike/>
        </w:rPr>
        <w:t xml:space="preserve">focus first on addressing</w:t>
      </w:r>
      <w:r>
        <w:t>))</w:t>
      </w:r>
      <w:r>
        <w:rPr/>
        <w:t xml:space="preserve"> </w:t>
      </w:r>
      <w:r>
        <w:rPr>
          <w:u w:val="single"/>
        </w:rPr>
        <w:t xml:space="preserve">expend a portion of learning assistance program funding to address</w:t>
      </w:r>
      <w:r>
        <w:rPr/>
        <w:t xml:space="preserve"> the needs of students in grades kindergarten through four who are deficient in reading or reading readiness skills to improve reading literacy."</w:t>
      </w:r>
    </w:p>
    <w:p>
      <w:pPr>
        <w:spacing w:before="480" w:after="0" w:line="408" w:lineRule="exact"/>
      </w:pPr>
      <w:r>
        <w:rPr>
          <w:b/>
          <w:u w:val="single"/>
        </w:rPr>
        <w:t xml:space="preserve">2SHB 1182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03/04/2020</w:t>
      </w:r>
    </w:p>
    <w:p>
      <w:pPr>
        <w:spacing w:before="0" w:after="0" w:line="408" w:lineRule="exact"/>
        <w:ind w:left="0" w:right="0" w:firstLine="576"/>
        <w:jc w:val="left"/>
      </w:pPr>
      <w:r>
        <w:rPr/>
        <w:t xml:space="preserve">On page 1, line 5 of the title, after "protocol;" strike the remainder of the title and insert "amending RCW 28A.165.035 and 28A.165.005; creating new sections; and providing an expiration date."</w:t>
      </w:r>
    </w:p>
    <w:p>
      <w:pPr>
        <w:spacing w:before="0" w:after="0" w:line="408" w:lineRule="exact"/>
        <w:ind w:left="0" w:right="0" w:firstLine="576"/>
        <w:jc w:val="left"/>
      </w:pPr>
      <w:r>
        <w:rPr>
          <w:u w:val="single"/>
        </w:rPr>
        <w:t xml:space="preserve">EFFECT:</w:t>
      </w:r>
      <w:r>
        <w:rPr/>
        <w:t xml:space="preserve"> Strikes all provisions in the underlying bill and inserts provisions with the following effects:</w:t>
      </w:r>
    </w:p>
    <w:p>
      <w:pPr>
        <w:spacing w:before="0" w:after="0" w:line="408" w:lineRule="exact"/>
        <w:ind w:left="0" w:right="0" w:firstLine="576"/>
        <w:jc w:val="left"/>
      </w:pPr>
      <w:r>
        <w:rPr/>
        <w:t xml:space="preserve">(1) Adds an intent section;</w:t>
      </w:r>
    </w:p>
    <w:p>
      <w:pPr>
        <w:spacing w:before="0" w:after="0" w:line="408" w:lineRule="exact"/>
        <w:ind w:left="0" w:right="0" w:firstLine="576"/>
        <w:jc w:val="left"/>
      </w:pPr>
      <w:r>
        <w:rPr/>
        <w:t xml:space="preserve">(2) Allows the Learning Assistance Program (LAP) to support school-wide behavioral health system of supports and interventions, including social workers, counselors, instructional aids, and other school-based health professionals;</w:t>
      </w:r>
    </w:p>
    <w:p>
      <w:pPr>
        <w:spacing w:before="0" w:after="0" w:line="408" w:lineRule="exact"/>
        <w:ind w:left="0" w:right="0" w:firstLine="576"/>
        <w:jc w:val="left"/>
      </w:pPr>
      <w:r>
        <w:rPr/>
        <w:t xml:space="preserve">(3) Allows LAP to support intensive reading and literacy improvement strategies;</w:t>
      </w:r>
    </w:p>
    <w:p>
      <w:pPr>
        <w:spacing w:before="0" w:after="0" w:line="408" w:lineRule="exact"/>
        <w:ind w:left="0" w:right="0" w:firstLine="576"/>
        <w:jc w:val="left"/>
      </w:pPr>
      <w:r>
        <w:rPr/>
        <w:t xml:space="preserve">(4) Requires school districts to expend a portion of LAP funding to address the needs of students in grades K-4 who are deficient in reading or reading readiness skills, rather than requiring districts to focus first on these students;</w:t>
      </w:r>
    </w:p>
    <w:p>
      <w:pPr>
        <w:spacing w:before="0" w:after="0" w:line="408" w:lineRule="exact"/>
        <w:ind w:left="0" w:right="0" w:firstLine="576"/>
        <w:jc w:val="left"/>
      </w:pPr>
      <w:r>
        <w:rPr/>
        <w:t xml:space="preserve">(5) Requires the Office of the Superintendent of Public Instruction to review the LAP requirements and make recommendations to the legislature by October 1, 2020. The recommendations must address appropriate monitoring and reporting requirements, the types of services and activities that should be supported by LAP, whether the Washington Integrated Student Supports Protocol should be included, and whether the use of a practice or strategy identified on the state menu should be continued;</w:t>
      </w:r>
    </w:p>
    <w:p>
      <w:pPr>
        <w:spacing w:before="0" w:after="0" w:line="408" w:lineRule="exact"/>
        <w:ind w:left="0" w:right="0" w:firstLine="576"/>
        <w:jc w:val="left"/>
      </w:pPr>
      <w:r>
        <w:rPr/>
        <w:t xml:space="preserve">(6) Increases the five percent cap on the use of LAP allocations for partnership development to fifteen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9816052ff4bfa" /></Relationships>
</file>