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4b3bcfc894bb8" /></Relationships>
</file>

<file path=word/document.xml><?xml version="1.0" encoding="utf-8"?>
<w:document xmlns:w="http://schemas.openxmlformats.org/wordprocessingml/2006/main">
  <w:body>
    <w:p>
      <w:r>
        <w:rPr>
          <w:b/>
        </w:rPr>
        <w:r>
          <w:rPr/>
          <w:t xml:space="preserve">1251-S</w:t>
        </w:r>
      </w:r>
      <w:r>
        <w:rPr>
          <w:b/>
        </w:rPr>
        <w:t xml:space="preserve"> </w:t>
        <w:t xml:space="preserve">AMS</w:t>
      </w:r>
      <w:r>
        <w:rPr>
          <w:b/>
        </w:rPr>
        <w:t xml:space="preserve"> </w:t>
        <w:r>
          <w:rPr/>
          <w:t xml:space="preserve">SGTE</w:t>
        </w:r>
      </w:r>
      <w:r>
        <w:rPr>
          <w:b/>
        </w:rPr>
        <w:t xml:space="preserve"> </w:t>
        <w:r>
          <w:rPr/>
          <w:t xml:space="preserve">S6913.1</w:t>
        </w:r>
      </w:r>
      <w:r>
        <w:rPr>
          <w:b/>
        </w:rPr>
        <w:t xml:space="preserve"> - NOT FOR FLOOR USE</w:t>
      </w:r>
    </w:p>
    <w:p>
      <w:pPr>
        <w:ind w:left="0" w:right="0" w:firstLine="576"/>
      </w:pPr>
    </w:p>
    <w:p>
      <w:pPr>
        <w:spacing w:before="480" w:after="0" w:line="408" w:lineRule="exact"/>
      </w:pPr>
      <w:r>
        <w:rPr>
          <w:b/>
          <w:u w:val="single"/>
        </w:rPr>
        <w:t xml:space="preserve">SHB 1251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public confidence in state elections systems and election data are of paramount consideration to the integrity of the voting process. The legislature also finds that recent events have revealed an intentional and persistent effort by foreign entities to influence election systems and other cyber networks. Therefore, the legislature intends to review the state's electoral systems and processes and take appropriate measures to identify whether foreign entities were responsible for the intrusions.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must annually consult with the Washington state fusion center, state chief information officer, and each county auditor to identify instances of security breaches of election systems or election data.</w:t>
      </w:r>
    </w:p>
    <w:p>
      <w:pPr>
        <w:spacing w:before="0" w:after="0" w:line="408" w:lineRule="exact"/>
        <w:ind w:left="0" w:right="0" w:firstLine="576"/>
        <w:jc w:val="left"/>
      </w:pPr>
      <w:r>
        <w:rPr/>
        <w:t xml:space="preserve">(2) To the extent possible, the secretary of state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the secretary of state must submit a report to the governor, state chief information officer, Washington state fusion center,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to prevent future security breaches. The report, and any related material, data, or information provided pursuant to subsection (1) of this section or used to assemble the report, may only be distributed to, or otherwise shared with, the individuals specifically mentioned in this subsection (3).</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"Foreign entity" means an entity that is not organized or formed under the laws of the United States, or a person who is not domiciled in the United States or a citizen of the United States.</w:t>
      </w:r>
    </w:p>
    <w:p>
      <w:pPr>
        <w:spacing w:before="0" w:after="0" w:line="408" w:lineRule="exact"/>
        <w:ind w:left="0" w:right="0" w:firstLine="576"/>
        <w:jc w:val="left"/>
      </w:pPr>
      <w:r>
        <w:rPr/>
        <w:t xml:space="preserve">(b) "Security breach" means a breach of the election system or associated data where the system or associated data has been penetrated, accessed, or manipulated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29A</w:t>
      </w:r>
      <w:r>
        <w:rPr/>
        <w:t xml:space="preserve">.</w:t>
      </w:r>
      <w:r>
        <w:t xml:space="preserve">12</w:t>
      </w:r>
      <w:r>
        <w:rPr/>
        <w:t xml:space="preserve">.</w:t>
      </w:r>
      <w:r>
        <w:t xml:space="preserve">070</w:t>
      </w:r>
      <w:r>
        <w:rPr/>
        <w:t xml:space="preserve"> and 2003 c 111 s 307 are each amended to read as follows:</w:t>
      </w:r>
    </w:p>
    <w:p>
      <w:pPr>
        <w:spacing w:before="0" w:after="0" w:line="408" w:lineRule="exact"/>
        <w:ind w:left="0" w:right="0" w:firstLine="576"/>
        <w:jc w:val="left"/>
      </w:pPr>
      <w:r>
        <w:rPr/>
        <w:t xml:space="preserve">An agreement to purchase or lease a voting system or a component of a voting system is subject to that system or component passing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(1) An</w:t>
      </w:r>
      <w:r>
        <w:rPr/>
        <w:t xml:space="preserve"> acceptance test sufficient to demonstrate that the equipment is the same as that certified by the secretary of state and that the equipment is operating correctly as delivered to the county</w:t>
      </w:r>
      <w:r>
        <w:rPr>
          <w:u w:val="single"/>
        </w:rPr>
        <w:t xml:space="preserve">; and</w:t>
      </w:r>
    </w:p>
    <w:p>
      <w:pPr>
        <w:spacing w:before="0" w:after="0" w:line="408" w:lineRule="exact"/>
        <w:ind w:left="0" w:right="0" w:firstLine="576"/>
        <w:jc w:val="left"/>
      </w:pPr>
      <w:r>
        <w:rPr>
          <w:u w:val="single"/>
        </w:rPr>
        <w:t xml:space="preserve">(2) A vulnerability test conducted by a federal or state public entity which includes participation by local elections officials</w:t>
      </w:r>
      <w:r>
        <w:rPr/>
        <w:t xml:space="preserve">."</w:t>
      </w:r>
    </w:p>
    <w:p>
      <w:pPr>
        <w:spacing w:before="480" w:after="0" w:line="408" w:lineRule="exact"/>
      </w:pPr>
      <w:r>
        <w:rPr>
          <w:b/>
          <w:u w:val="single"/>
        </w:rPr>
        <w:t xml:space="preserve">SHB 1251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03/04/2020</w:t>
      </w:r>
    </w:p>
    <w:p>
      <w:pPr>
        <w:spacing w:before="0" w:after="0" w:line="408" w:lineRule="exact"/>
        <w:ind w:left="0" w:right="0" w:firstLine="576"/>
        <w:jc w:val="left"/>
      </w:pPr>
      <w:r>
        <w:rPr/>
        <w:t xml:space="preserve">On page 1, line 2 of the title, after "entities;" strike the remainder of the title and insert "amending RCW 29A.12.070; adding a new section to chapter 29A.12 RCW; and creating a new section."</w:t>
      </w:r>
    </w:p>
    <w:p>
      <w:pPr>
        <w:spacing w:before="0" w:after="0" w:line="408" w:lineRule="exact"/>
        <w:ind w:left="0" w:right="0" w:firstLine="576"/>
        <w:jc w:val="left"/>
      </w:pPr>
      <w:r>
        <w:rPr>
          <w:u w:val="single"/>
        </w:rPr>
        <w:t xml:space="preserve">EFFECT:</w:t>
      </w:r>
      <w:r>
        <w:rPr/>
        <w:t xml:space="preserve"> Requires any voting system or component of a voting system to pass a vulnerability test prior to sale or lease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23c6d59dc4ade" /></Relationships>
</file>