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03529ae224584" /></Relationships>
</file>

<file path=word/document.xml><?xml version="1.0" encoding="utf-8"?>
<w:document xmlns:w="http://schemas.openxmlformats.org/wordprocessingml/2006/main">
  <w:body>
    <w:p>
      <w:r>
        <w:rPr>
          <w:b/>
        </w:rPr>
        <w:r>
          <w:rPr/>
          <w:t xml:space="preserve">1324-S3.E</w:t>
        </w:r>
      </w:r>
      <w:r>
        <w:rPr>
          <w:b/>
        </w:rPr>
        <w:t xml:space="preserve"> </w:t>
        <w:t xml:space="preserve">AMS</w:t>
      </w:r>
      <w:r>
        <w:rPr>
          <w:b/>
        </w:rPr>
        <w:t xml:space="preserve"> </w:t>
        <w:r>
          <w:rPr/>
          <w:t xml:space="preserve">VAND</w:t>
        </w:r>
      </w:r>
      <w:r>
        <w:rPr>
          <w:b/>
        </w:rPr>
        <w:t xml:space="preserve"> </w:t>
        <w:r>
          <w:rPr/>
          <w:t xml:space="preserve">S4058.2</w:t>
        </w:r>
      </w:r>
      <w:r>
        <w:rPr>
          <w:b/>
        </w:rPr>
        <w:t xml:space="preserve"> - NOT FOR FLOOR USE</w:t>
      </w:r>
    </w:p>
    <w:p>
      <w:pPr>
        <w:ind w:left="0" w:right="0" w:firstLine="576"/>
      </w:pPr>
    </w:p>
    <w:p>
      <w:pPr>
        <w:spacing w:before="480" w:after="0" w:line="408" w:lineRule="exact"/>
      </w:pPr>
      <w:r>
        <w:rPr>
          <w:b/>
          <w:u w:val="single"/>
        </w:rPr>
        <w:t xml:space="preserve">E3SHB 1324</w:t>
      </w:r>
      <w:r>
        <w:t xml:space="preserve"> -</w:t>
      </w:r>
      <w:r>
        <w:t xml:space="preserve"> </w:t>
        <w:t xml:space="preserve">S AMD TO WM COMM AMD (S-3982.1/19)</w:t>
      </w:r>
      <w:r>
        <w:t xml:space="preserve"> </w:t>
      </w:r>
      <w:r>
        <w:rPr>
          <w:b/>
        </w:rPr>
        <w:t xml:space="preserve">638</w:t>
      </w:r>
    </w:p>
    <w:p>
      <w:pPr>
        <w:spacing w:before="0" w:after="0" w:line="408" w:lineRule="exact"/>
        <w:ind w:left="0" w:right="0" w:firstLine="576"/>
        <w:jc w:val="left"/>
      </w:pPr>
      <w:r>
        <w:rPr/>
        <w:t xml:space="preserve">By Senator Van De Wege</w:t>
      </w:r>
    </w:p>
    <w:p>
      <w:pPr>
        <w:jc w:val="right"/>
      </w:pPr>
      <w:r>
        <w:rPr>
          <w:b/>
        </w:rPr>
        <w:t xml:space="preserve">WITHDRAWN 04/16/2019</w:t>
      </w:r>
    </w:p>
    <w:p>
      <w:pPr>
        <w:spacing w:before="0" w:after="0" w:line="408" w:lineRule="exact"/>
        <w:ind w:left="0" w:right="0" w:firstLine="576"/>
        <w:jc w:val="left"/>
      </w:pPr>
      <w:r>
        <w:rPr/>
        <w:t xml:space="preserve">On page 7, line 30,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On page 7, line 38,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On page 7, line 39,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On page 8, line 9,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On page 8, line 10,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On page 8, line 21,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On page 8, line 22, after "((</w:t>
      </w:r>
      <w:r>
        <w:rPr>
          <w:strike/>
        </w:rPr>
        <w:t xml:space="preserve">2024</w:t>
      </w:r>
      <w:r>
        <w:rPr/>
        <w:t xml:space="preserve">))" strike "</w:t>
      </w:r>
      <w:r>
        <w:rPr>
          <w:u w:val="single"/>
        </w:rPr>
        <w:t xml:space="preserve">2036</w:t>
      </w:r>
      <w:r>
        <w:rPr/>
        <w:t xml:space="preserve">" and insert "</w:t>
      </w:r>
      <w:r>
        <w:rPr>
          <w:u w:val="single"/>
        </w:rPr>
        <w:t xml:space="preserve">2045</w:t>
      </w:r>
      <w:r>
        <w:rPr/>
        <w:t xml:space="preserve">"</w:t>
      </w:r>
    </w:p>
    <w:p>
      <w:pPr>
        <w:spacing w:before="0" w:after="0" w:line="408" w:lineRule="exact"/>
        <w:ind w:left="0" w:right="0" w:firstLine="576"/>
        <w:jc w:val="left"/>
      </w:pPr>
      <w:r>
        <w:rPr/>
        <w:t xml:space="preserve">Beginning on page 10, line 14, strike all of section 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r>
        <w:rPr>
          <w:u w:val="single"/>
        </w:rPr>
        <w:t xml:space="preserve">, with any receipts above eight million dollars per biennium specifically used as additional funding for tribal participation grants</w:t>
      </w:r>
      <w:r>
        <w:rPr/>
        <w:t xml:space="preserve">.</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w:t>
      </w:r>
      <w:r>
        <w:rPr>
          <w:u w:val="single"/>
        </w:rPr>
        <w:t xml:space="preserve">Before July 1, 2024, r</w:t>
      </w:r>
      <w:r>
        <w:rPr/>
        <w:t xml:space="preserve">eceipts from the surcharge total at least eight million </w:t>
      </w:r>
      <w:r>
        <w:rPr>
          <w:u w:val="single"/>
        </w:rPr>
        <w:t xml:space="preserve">five hundred thousand</w:t>
      </w:r>
      <w:r>
        <w:rPr/>
        <w:t xml:space="preserve"> dollars during any fiscal biennium; </w:t>
      </w:r>
      <w:r>
        <w:t>((</w:t>
      </w:r>
      <w:r>
        <w:rPr>
          <w:strike/>
        </w:rPr>
        <w:t xml:space="preserve">or</w:t>
      </w:r>
      <w:r>
        <w:t>))</w:t>
      </w:r>
    </w:p>
    <w:p>
      <w:pPr>
        <w:spacing w:before="0" w:after="0" w:line="408" w:lineRule="exact"/>
        <w:ind w:left="0" w:right="0" w:firstLine="576"/>
        <w:jc w:val="left"/>
      </w:pPr>
      <w:r>
        <w:rPr/>
        <w:t xml:space="preserve">(ii) </w:t>
      </w:r>
      <w:r>
        <w:t>((</w:t>
      </w:r>
      <w:r>
        <w:rPr>
          <w:strike/>
        </w:rPr>
        <w:t xml:space="preserve">The office of financial management certifies to the department that the federal government has appropriated at least two million dollars for participation in forest and fish report-related activities by federally recognized Indian tribes located within the geographical boundaries of the state of Washington for any federal fiscal year.</w:t>
      </w:r>
      <w:r>
        <w:t>))</w:t>
      </w:r>
      <w:r>
        <w:rPr/>
        <w:t xml:space="preserve"> </w:t>
      </w:r>
      <w:r>
        <w:rPr>
          <w:u w:val="single"/>
        </w:rPr>
        <w:t xml:space="preserve">Between July 1, 2024, and July 30, 2029, receipts from the surcharge total at least nine million dollars during any fiscal biennium; and</w:t>
      </w:r>
    </w:p>
    <w:p>
      <w:pPr>
        <w:spacing w:before="0" w:after="0" w:line="408" w:lineRule="exact"/>
        <w:ind w:left="0" w:right="0" w:firstLine="576"/>
        <w:jc w:val="left"/>
      </w:pPr>
      <w:r>
        <w:rPr>
          <w:u w:val="single"/>
        </w:rPr>
        <w:t xml:space="preserve">(iii) After July 30, 2029, the receipts from the surcharge total at least nine million five hundred thousand dollars during any fiscal biennium.</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w:t>
      </w:r>
      <w:r>
        <w:t>((</w:t>
      </w:r>
      <w:r>
        <w:rPr>
          <w:strike/>
        </w:rPr>
        <w:t xml:space="preserve">(a)(i) of</w:t>
      </w:r>
      <w:r>
        <w:t>))</w:t>
      </w:r>
      <w:r>
        <w:rPr/>
        <w:t xml:space="preserve"> this subsection (3) takes effect on the first day of the calendar month that is at least thirty days after the end of the month during which the department determines that receipts from the surcharge total </w:t>
      </w:r>
      <w:r>
        <w:t>((</w:t>
      </w:r>
      <w:r>
        <w:rPr>
          <w:strike/>
        </w:rPr>
        <w:t xml:space="preserve">at least eight million dollars</w:t>
      </w:r>
      <w:r>
        <w:t>))</w:t>
      </w:r>
      <w:r>
        <w:rPr/>
        <w:t xml:space="preserve"> </w:t>
      </w:r>
      <w:r>
        <w:rPr>
          <w:u w:val="single"/>
        </w:rPr>
        <w:t xml:space="preserve">the values specified in this subsection (3)</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(4) This section expires July 1, 2045.</w:t>
      </w:r>
      <w:r>
        <w:rPr/>
        <w:t xml:space="preserve">"</w:t>
      </w:r>
    </w:p>
    <w:p>
      <w:pPr>
        <w:spacing w:before="0" w:after="0" w:line="408" w:lineRule="exact"/>
        <w:ind w:left="0" w:right="0" w:firstLine="576"/>
        <w:jc w:val="left"/>
      </w:pPr>
      <w:r>
        <w:rPr>
          <w:u w:val="single"/>
        </w:rPr>
        <w:t xml:space="preserve">EFFECT:</w:t>
      </w:r>
      <w:r>
        <w:rPr/>
        <w:t xml:space="preserve"> (1) Eliminates the requirement that the forest and fish B&amp;O surtax is suspended if the federal government appropriates at least two million dollars for participation in forest and fish report related activities by federally recognized Indian tribes.</w:t>
      </w:r>
    </w:p>
    <w:p>
      <w:pPr>
        <w:spacing w:before="0" w:after="0" w:line="408" w:lineRule="exact"/>
        <w:ind w:left="0" w:right="0" w:firstLine="576"/>
        <w:jc w:val="left"/>
      </w:pPr>
      <w:r>
        <w:rPr/>
        <w:t xml:space="preserve">(2) Requires that any receipts of the surtax above $8 million in a biennium must be used specifically for tribal participation grants.</w:t>
      </w:r>
    </w:p>
    <w:p>
      <w:pPr>
        <w:spacing w:before="0" w:after="0" w:line="408" w:lineRule="exact"/>
        <w:ind w:left="0" w:right="0" w:firstLine="576"/>
        <w:jc w:val="left"/>
      </w:pPr>
      <w:r>
        <w:rPr/>
        <w:t xml:space="preserve">(3) Increases the biennial B&amp;O surtax collection threshold that triggers the suspension of the surtax as follows:</w:t>
      </w:r>
    </w:p>
    <w:p>
      <w:pPr>
        <w:spacing w:before="0" w:after="0" w:line="408" w:lineRule="exact"/>
        <w:ind w:left="0" w:right="0" w:firstLine="576"/>
        <w:jc w:val="left"/>
      </w:pPr>
      <w:r>
        <w:rPr/>
        <w:t xml:space="preserve">(a) In 2019, the threshold is increased from $8 million to $8.5 million;</w:t>
      </w:r>
    </w:p>
    <w:p>
      <w:pPr>
        <w:spacing w:before="0" w:after="0" w:line="408" w:lineRule="exact"/>
        <w:ind w:left="0" w:right="0" w:firstLine="576"/>
        <w:jc w:val="left"/>
      </w:pPr>
      <w:r>
        <w:rPr/>
        <w:t xml:space="preserve">(b) In 2024, the threshold is increased from $8.5 million to $9.0 million; and</w:t>
      </w:r>
    </w:p>
    <w:p>
      <w:pPr>
        <w:spacing w:before="0" w:after="0" w:line="408" w:lineRule="exact"/>
        <w:ind w:left="0" w:right="0" w:firstLine="576"/>
        <w:jc w:val="left"/>
      </w:pPr>
      <w:r>
        <w:rPr/>
        <w:t xml:space="preserve">(c) In 2029, the threshold is increased from $9.0 million to $9.5 million.</w:t>
      </w:r>
    </w:p>
    <w:p>
      <w:pPr>
        <w:spacing w:before="0" w:after="0" w:line="408" w:lineRule="exact"/>
        <w:ind w:left="0" w:right="0" w:firstLine="576"/>
        <w:jc w:val="left"/>
      </w:pPr>
      <w:r>
        <w:rPr/>
        <w:t xml:space="preserve">(4) Extends the expiration date for the timber tax incentives from 2036 to 2045.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a3fa86b074341" /></Relationships>
</file>