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cd66e39f14d88" /></Relationships>
</file>

<file path=word/document.xml><?xml version="1.0" encoding="utf-8"?>
<w:document xmlns:w="http://schemas.openxmlformats.org/wordprocessingml/2006/main">
  <w:body>
    <w:p>
      <w:r>
        <w:rPr>
          <w:b/>
        </w:rPr>
        <w:r>
          <w:rPr/>
          <w:t xml:space="preserve">1453-S.E</w:t>
        </w:r>
      </w:r>
      <w:r>
        <w:rPr>
          <w:b/>
        </w:rPr>
        <w:t xml:space="preserve"> </w:t>
        <w:t xml:space="preserve">AMS</w:t>
      </w:r>
      <w:r>
        <w:rPr>
          <w:b/>
        </w:rPr>
        <w:t xml:space="preserve"> </w:t>
        <w:r>
          <w:rPr/>
          <w:t xml:space="preserve">HSA</w:t>
        </w:r>
      </w:r>
      <w:r>
        <w:rPr>
          <w:b/>
        </w:rPr>
        <w:t xml:space="preserve"> </w:t>
        <w:r>
          <w:rPr/>
          <w:t xml:space="preserve">S3314.2</w:t>
        </w:r>
      </w:r>
      <w:r>
        <w:rPr>
          <w:b/>
        </w:rPr>
        <w:t xml:space="preserve"> - NOT FOR FLOOR USE</w:t>
      </w:r>
    </w:p>
    <w:p>
      <w:pPr>
        <w:ind w:left="0" w:right="0" w:firstLine="576"/>
      </w:pPr>
      <w:r>
        <w:rPr/>
        <w:t xml:space="preserve"> </w:t>
      </w:r>
    </w:p>
    <w:p>
      <w:pPr>
        <w:spacing w:before="480" w:after="0" w:line="408" w:lineRule="exact"/>
      </w:pPr>
      <w:r>
        <w:rPr>
          <w:b/>
          <w:u w:val="single"/>
        </w:rPr>
        <w:t xml:space="preserve">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Washington has rental vacancy rates that are among the nation's lowest, and the associated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due to your landlord within fourteen (14) days after receipt of this notice or you must vacate the premises. Any payment you make to the landlord must first be applied to the total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and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w:t>
      </w:r>
      <w:r>
        <w:rPr>
          <w:u w:val="single"/>
        </w:rPr>
        <w:t xml:space="preserve">,</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ensuring that the total amount of the judgment is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defer the following month's rental payment within the payment plan, but monthly rental payments thereafter shall be made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any new rent due under the lease agreement or payment plan arranged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shall substantially conform to the following format:</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THE LANDLORD MAY SCHEDULE YOUR PHYSICAL EVICTION WITHIN THREE CALENDAR DAYS OF SERVICE OF THIS NOTICE.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120" w:after="0" w:line="408" w:lineRule="exact"/>
        <w:ind w:left="0" w:right="0" w:firstLine="576"/>
        <w:jc w:val="left"/>
      </w:pPr>
      <w:r>
        <w:rPr>
          <w:u w:val="single"/>
        </w:rPr>
        <w:t xml:space="preserve">(C) If the tenant defaults on a subsequent payment required by the court pursuant to this subsection (3)(c), the landlord may submit an application to the department of commerce pursuant to RCW 43.31.605(1)(c) to pay the balance of the judgment owed under the payment plan.</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w:t>
      </w:r>
    </w:p>
    <w:p>
      <w:pPr>
        <w:spacing w:before="0" w:after="0" w:line="408" w:lineRule="exact"/>
        <w:ind w:left="0" w:right="0" w:firstLine="576"/>
        <w:jc w:val="left"/>
      </w:pPr>
      <w:r>
        <w:rPr>
          <w:u w:val="single"/>
        </w:rPr>
        <w:t xml:space="preserve">(ii) In order to determine if a tenant qualifies pursuant to this subsection (3)(e), the court shall inquire as to whether a tenant is low-income, limited resourced, or experiencing hardship, which may include an inquiry regarding the tenant's income relative to area median income, household composition, any extenuating circumstances, or other factors necessary to make a determination. The court may rely on written declarations or oral testimony by the parties at the hearing.</w:t>
      </w:r>
    </w:p>
    <w:p>
      <w:pPr>
        <w:spacing w:before="0" w:after="0" w:line="408" w:lineRule="exact"/>
        <w:ind w:left="0" w:right="0" w:firstLine="576"/>
        <w:jc w:val="left"/>
      </w:pPr>
      <w:r>
        <w:rPr>
          <w:u w:val="single"/>
        </w:rPr>
        <w:t xml:space="preserve">(iii) After a finding that the tenant is low-income, limited resourced, or experiencing hardship, the court may issue an order: (A) Vacating the writ of restitution and for payment to be made to the landlord from the landlord mitigation program subject to the availability of amounts appropriated for this specific purpose; (B) directing the clerk to remit, without further order of the court, any future payments made by the tenant in order to reimburse the department of commerce pursuant to RCW 43.31.605(1)(c)(iii); and (C) directing the parties to submit an application on the prescribed form of the department of commerce in order to seek reimbursement.</w:t>
      </w:r>
    </w:p>
    <w:p>
      <w:pPr>
        <w:spacing w:before="0" w:after="0" w:line="408" w:lineRule="exact"/>
        <w:ind w:left="0" w:right="0" w:firstLine="576"/>
        <w:jc w:val="left"/>
      </w:pPr>
      <w:r>
        <w:rPr>
          <w:u w:val="single"/>
        </w:rPr>
        <w:t xml:space="preserve">(iv)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(v) Upon payment by the department of commerce to the landlord for the amount of the judgment, the judgment is satisfied and the landlord shall file a satisfaction of judgment with the court.</w:t>
      </w:r>
    </w:p>
    <w:p>
      <w:pPr>
        <w:spacing w:before="0" w:after="0" w:line="408" w:lineRule="exact"/>
        <w:ind w:left="0" w:right="0" w:firstLine="576"/>
        <w:jc w:val="left"/>
      </w:pPr>
      <w:r>
        <w:rPr>
          <w:u w:val="single"/>
        </w:rPr>
        <w:t xml:space="preserve">(vi) Nothing in this subsection (3)(e) prohibits the landlord from otherwise seeking reimbursement for an unpaid judgment pursuant to RCW 43.31.605(1)(c) after the tenant defaults on a payment plan ordered pursuant to this subsection (3).</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schedule a hearing as soon as practicable for the matter to be heard on why the writ of restitution shall not be further stayed or vacated.</w:t>
      </w:r>
    </w:p>
    <w:p>
      <w:pPr>
        <w:spacing w:before="0" w:after="0" w:line="408" w:lineRule="exact"/>
        <w:ind w:left="0" w:right="0" w:firstLine="576"/>
        <w:jc w:val="left"/>
      </w:pPr>
      <w:r>
        <w:rPr>
          <w:u w:val="single"/>
        </w:rPr>
        <w:t xml:space="preserve">(5)</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 . . (date of deadline) . . . ..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statutory costs and reasonable attorneys' fees to the landlord; however, the court shall not do so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attempting service that describes the service achieved, or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are eligible for reimbursement from the landlord mitigation program account.</w:t>
      </w:r>
    </w:p>
    <w:p>
      <w:pPr>
        <w:spacing w:before="0" w:after="0" w:line="408" w:lineRule="exact"/>
        <w:ind w:left="0" w:right="0" w:firstLine="576"/>
        <w:jc w:val="left"/>
      </w:pPr>
      <w:r>
        <w:rPr>
          <w:u w:val="single"/>
        </w:rPr>
        <w:t xml:space="preserve">(i) The department shall provide for a form on its web site for tenants and landlords to fill out after a court order permitting the parties to apply for funds pursuant to this subsection.</w:t>
      </w:r>
    </w:p>
    <w:p>
      <w:pPr>
        <w:spacing w:before="0" w:after="0" w:line="408" w:lineRule="exact"/>
        <w:ind w:left="0" w:right="0" w:firstLine="576"/>
        <w:jc w:val="left"/>
      </w:pPr>
      <w:r>
        <w:rPr>
          <w:u w:val="single"/>
        </w:rPr>
        <w:t xml:space="preserve">(ii) The form provided in (c)(i) of this subsection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Claims under this subsection (1)(c) are not subject to subsection (4) of this section.</w:t>
      </w:r>
    </w:p>
    <w:p>
      <w:pPr>
        <w:spacing w:before="0" w:after="0" w:line="408" w:lineRule="exact"/>
        <w:ind w:left="0" w:right="0" w:firstLine="576"/>
        <w:jc w:val="left"/>
      </w:pPr>
      <w:r>
        <w:rPr>
          <w:u w:val="single"/>
        </w:rPr>
        <w:t xml:space="preserve">(vii)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(viii) If a claim under this subsection (1)(c) cannot be satisfied due to a lack of existing funding, the claim is deemed durable and shall be paid in the order received upon such time that funding is replenished.</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under chapter 59.18 RCW,</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capital or operating omnibus appropriations acts, this act is null and void."</w:t>
      </w:r>
    </w:p>
    <w:p>
      <w:pPr>
        <w:spacing w:before="480" w:after="0" w:line="408" w:lineRule="exact"/>
      </w:pPr>
      <w:r>
        <w:rPr>
          <w:b/>
          <w:u w:val="single"/>
        </w:rPr>
        <w:t xml:space="preserve">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On page 1, line 1 of the title, after "protections;" strike the remainder of the title and insert "amending RCW 59.12.030, 59.18.410, 59.18.390, 59.18.365, 59.18.290, 59.18.055, 43.31.605, and 43.31.615; reenacting and amending RCW 59.18.030; adding new sections to chapter 59.18 RCW; creating new sections; and prescribing penalties."</w:t>
      </w:r>
    </w:p>
    <w:p>
      <w:pPr>
        <w:spacing w:before="0" w:after="0" w:line="408" w:lineRule="exact"/>
        <w:ind w:left="0" w:right="0" w:firstLine="576"/>
        <w:jc w:val="left"/>
      </w:pPr>
      <w:r>
        <w:rPr>
          <w:u w:val="single"/>
        </w:rPr>
        <w:t xml:space="preserve">EFFECT:</w:t>
      </w:r>
      <w:r>
        <w:rPr/>
        <w:t xml:space="preserve"> (1) Adds an intent section.</w:t>
      </w:r>
    </w:p>
    <w:p>
      <w:pPr>
        <w:spacing w:before="0" w:after="0" w:line="408" w:lineRule="exact"/>
        <w:ind w:left="0" w:right="0" w:firstLine="576"/>
        <w:jc w:val="left"/>
      </w:pPr>
      <w:r>
        <w:rPr/>
        <w:t xml:space="preserve">(2) Modifies the 14-day uniform notice to pay or vacate for default in payment of rent and/or utilities to include recurring or periodic charges, as appropriate, with itemized amounts owed for rent, utilities, and recurring or periodic charges identified in the lease.</w:t>
      </w:r>
    </w:p>
    <w:p>
      <w:pPr>
        <w:spacing w:before="0" w:after="0" w:line="408" w:lineRule="exact"/>
        <w:ind w:left="0" w:right="0" w:firstLine="576"/>
        <w:jc w:val="left"/>
      </w:pPr>
      <w:r>
        <w:rPr/>
        <w:t xml:space="preserve">(3) Provides that the 14-day notice to pay or vacate form does not abolish any additional notice requirements to tenants as required by federal, state, or local law.</w:t>
      </w:r>
    </w:p>
    <w:p>
      <w:pPr>
        <w:spacing w:before="0" w:after="0" w:line="408" w:lineRule="exact"/>
        <w:ind w:left="0" w:right="0" w:firstLine="576"/>
        <w:jc w:val="left"/>
      </w:pPr>
      <w:r>
        <w:rPr/>
        <w:t xml:space="preserve">(4) Transfers the notice publication requirements to the Office of the Attorney General from the Department of Commerce.</w:t>
      </w:r>
    </w:p>
    <w:p>
      <w:pPr>
        <w:spacing w:before="0" w:after="0" w:line="408" w:lineRule="exact"/>
        <w:ind w:left="0" w:right="0" w:firstLine="576"/>
        <w:jc w:val="left"/>
      </w:pPr>
      <w:r>
        <w:rPr/>
        <w:t xml:space="preserve">(5) Permits the Office of the Attorney General to produce and maintain on its web site translated versions of other notices, in addition to the 14-day notice to pay or vacate.</w:t>
      </w:r>
    </w:p>
    <w:p>
      <w:pPr>
        <w:spacing w:before="0" w:after="0" w:line="408" w:lineRule="exact"/>
        <w:ind w:left="0" w:right="0" w:firstLine="576"/>
        <w:jc w:val="left"/>
      </w:pPr>
      <w:r>
        <w:rPr/>
        <w:t xml:space="preserve">(6) Modifies the definition of "rent" to mean recurring or periodic charges identified in the rental agreement for the use and occupancy of the premises, which may include charges for utilities.</w:t>
      </w:r>
    </w:p>
    <w:p>
      <w:pPr>
        <w:spacing w:before="0" w:after="0" w:line="408" w:lineRule="exact"/>
        <w:ind w:left="0" w:right="0" w:firstLine="576"/>
        <w:jc w:val="left"/>
      </w:pPr>
      <w:r>
        <w:rPr/>
        <w:t xml:space="preserve">(7) Requires the tenant to pay an additional $50 in late fees for each prior reinstatement of tenancy that occurred within the previous 12-month period.</w:t>
      </w:r>
    </w:p>
    <w:p>
      <w:pPr>
        <w:spacing w:before="0" w:after="0" w:line="408" w:lineRule="exact"/>
        <w:ind w:left="0" w:right="0" w:firstLine="576"/>
        <w:jc w:val="left"/>
      </w:pPr>
      <w:r>
        <w:rPr/>
        <w:t xml:space="preserve">(8) Revises the factors that the court must consider in determining whether to stay or vacate the writ of restitution for good cause (judicial discretion) to focus entirely upon the tenant and his or her circumstances.</w:t>
      </w:r>
    </w:p>
    <w:p>
      <w:pPr>
        <w:spacing w:before="0" w:after="0" w:line="408" w:lineRule="exact"/>
        <w:ind w:left="0" w:right="0" w:firstLine="576"/>
        <w:jc w:val="left"/>
      </w:pPr>
      <w:r>
        <w:rPr/>
        <w:t xml:space="preserve">(9) Creates a payment plan process if judicial discretion is exercised, addressing the timing and amount of payments and tenant options depending on the date of the court order.</w:t>
      </w:r>
    </w:p>
    <w:p>
      <w:pPr>
        <w:spacing w:before="0" w:after="0" w:line="408" w:lineRule="exact"/>
        <w:ind w:left="0" w:right="0" w:firstLine="576"/>
        <w:jc w:val="left"/>
      </w:pPr>
      <w:r>
        <w:rPr/>
        <w:t xml:space="preserve">(10) Prescribes a notice of default in statute which a landlord may serve upon a tenant if the tenant defaults on a payment plan. Provides the tenant with three calendar days from date of service of the notice of default to vacate the premises before execution of the writ of restitution.</w:t>
      </w:r>
    </w:p>
    <w:p>
      <w:pPr>
        <w:spacing w:before="0" w:after="0" w:line="408" w:lineRule="exact"/>
        <w:ind w:left="0" w:right="0" w:firstLine="576"/>
        <w:jc w:val="left"/>
      </w:pPr>
      <w:r>
        <w:rPr/>
        <w:t xml:space="preserve">(11) Allows the landlord, in the event of a default by a tenant on a payment plan, to submit an application to Commerce to pay the balance from the Landlord Mitigation Program (LMP).</w:t>
      </w:r>
    </w:p>
    <w:p>
      <w:pPr>
        <w:spacing w:before="0" w:after="0" w:line="408" w:lineRule="exact"/>
        <w:ind w:left="0" w:right="0" w:firstLine="576"/>
        <w:jc w:val="left"/>
      </w:pPr>
      <w:r>
        <w:rPr/>
        <w:t xml:space="preserve">(12) Requires the court, whenever a tenant seeks a stay or vacation of a writ of restitution following entry of a judgment for restitution due to nonpayment, to issue a finding as to whether the tenant is low-income, limited resourced, or experiencing hardship; and if the tenant is so found, authorizes the court to issue an order vacating the writ and providing for payment from the LMP and to direct the clerk to remit any future payments made by the tenant to Commerce.</w:t>
      </w:r>
    </w:p>
    <w:p>
      <w:pPr>
        <w:spacing w:before="0" w:after="0" w:line="408" w:lineRule="exact"/>
        <w:ind w:left="0" w:right="0" w:firstLine="576"/>
        <w:jc w:val="left"/>
      </w:pPr>
      <w:r>
        <w:rPr/>
        <w:t xml:space="preserve">(13) Provides additional specificity regarding claims from the LMP for unpaid judgments for rent/late fees/attorneys' fees/costs. Tasks Commerce with providing for a claim form on its web site. Provides that when a landlord has been reimbursed from the LMP, Commerce shall notify the tenant regarding reimbursing the fund.</w:t>
      </w:r>
    </w:p>
    <w:p>
      <w:pPr>
        <w:spacing w:before="0" w:after="0" w:line="408" w:lineRule="exact"/>
        <w:ind w:left="0" w:right="0" w:firstLine="576"/>
        <w:jc w:val="left"/>
      </w:pPr>
      <w:r>
        <w:rPr/>
        <w:t xml:space="preserve">(14) Authorizes landlords to renew an application for writs of restitution if Commerce fails to disburse payment to the landlord within 30 days of application to the LMP.</w:t>
      </w:r>
    </w:p>
    <w:p>
      <w:pPr>
        <w:spacing w:before="0" w:after="0" w:line="408" w:lineRule="exact"/>
        <w:ind w:left="0" w:right="0" w:firstLine="576"/>
        <w:jc w:val="left"/>
      </w:pPr>
      <w:r>
        <w:rPr/>
        <w:t xml:space="preserve">(15) Provides that if a landlord claim to the LMP cannot be satisfied due to lack of existing funding, the claim is deemed durable and must be paid in the order received until funding in the LMP is replenished.</w:t>
      </w:r>
    </w:p>
    <w:p>
      <w:pPr>
        <w:spacing w:before="0" w:after="0" w:line="408" w:lineRule="exact"/>
        <w:ind w:left="0" w:right="0" w:firstLine="576"/>
        <w:jc w:val="left"/>
      </w:pPr>
      <w:r>
        <w:rPr/>
        <w:t xml:space="preserve">(16) Authorizes Commerce to deny an LMP application made by a tenant if the tenant has failed to reimburse Commerce for prior payments issued under the LMP.</w:t>
      </w:r>
    </w:p>
    <w:p>
      <w:pPr>
        <w:spacing w:before="0" w:after="0" w:line="408" w:lineRule="exact"/>
        <w:ind w:left="0" w:right="0" w:firstLine="576"/>
        <w:jc w:val="left"/>
      </w:pPr>
      <w:r>
        <w:rPr/>
        <w:t xml:space="preserve">(17) Authorizes the court to issue an ex parte stay of a writ of restitution sought by a tenant if the tenant or tenant's attorney indicates good faith efforts were made to notify the other party, why notice could not be provided if no efforts were made, and describes the harm that may result if an immediate stay is not granted.</w:t>
      </w:r>
    </w:p>
    <w:p>
      <w:pPr>
        <w:spacing w:before="0" w:after="0" w:line="408" w:lineRule="exact"/>
        <w:ind w:left="0" w:right="0" w:firstLine="576"/>
        <w:jc w:val="left"/>
      </w:pPr>
      <w:r>
        <w:rPr/>
        <w:t xml:space="preserve">(18) Sets forth the criteria for an award of reasonable attorneys' fees where the court has entered a judgment in favor of the landlord restoring possession of the property or if the tenant has filed a motion to stay a writ of restitution from execution.</w:t>
      </w:r>
    </w:p>
    <w:p>
      <w:pPr>
        <w:spacing w:before="0" w:after="0" w:line="408" w:lineRule="exact"/>
        <w:ind w:left="0" w:right="0" w:firstLine="576"/>
        <w:jc w:val="left"/>
      </w:pPr>
      <w:r>
        <w:rPr/>
        <w:t xml:space="preserve">(19) Provides that due diligence under the alternative means of service is met when the landlord attempts personal service on the tenant at least three times over not less than two days and at different times of the day.</w:t>
      </w:r>
    </w:p>
    <w:p>
      <w:pPr>
        <w:spacing w:before="0" w:after="0" w:line="408" w:lineRule="exact"/>
        <w:ind w:left="0" w:right="0" w:firstLine="576"/>
        <w:jc w:val="left"/>
      </w:pPr>
      <w:r>
        <w:rPr/>
        <w:t xml:space="preserve">(20) Makes technical corrections to implement the new judicial discretion language and to achieve consistency when referring to tenants and landlords in affected provisions.</w:t>
      </w:r>
    </w:p>
    <w:p>
      <w:pPr>
        <w:spacing w:before="0" w:after="0" w:line="408" w:lineRule="exact"/>
        <w:ind w:left="0" w:right="0" w:firstLine="576"/>
        <w:jc w:val="left"/>
      </w:pPr>
      <w:r>
        <w:rPr/>
        <w:t xml:space="preserve">(21) Makes the act null and void if funding is not provided in the capital or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938436c7e42c6" /></Relationships>
</file>