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b9aedc26d491f"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PADD</w:t>
        </w:r>
      </w:r>
      <w:r>
        <w:rPr>
          <w:b/>
        </w:rPr>
        <w:t xml:space="preserve"> </w:t>
        <w:r>
          <w:rPr/>
          <w:t xml:space="preserve">S3979.1</w:t>
        </w:r>
      </w:r>
      <w:r>
        <w:rPr>
          <w:b/>
        </w:rPr>
        <w:t xml:space="preserve"> - NOT FOR FLOOR USE</w:t>
      </w:r>
    </w:p>
    <w:p>
      <w:pPr>
        <w:ind w:left="0" w:right="0" w:firstLine="576"/>
      </w:pPr>
    </w:p>
    <w:p>
      <w:pPr>
        <w:spacing w:before="480" w:after="0" w:line="408" w:lineRule="exact"/>
      </w:pPr>
      <w:r>
        <w:rPr>
          <w:b/>
          <w:u w:val="single"/>
        </w:rPr>
        <w:t xml:space="preserve">ESHB 1504</w:t>
      </w:r>
      <w:r>
        <w:t xml:space="preserve"> -</w:t>
      </w:r>
      <w:r>
        <w:t xml:space="preserve"> </w:t>
        <w:t xml:space="preserve">S AMD TO TRAN COMM AMD (S-3935.3/19)</w:t>
      </w:r>
      <w:r>
        <w:t xml:space="preserve"> </w:t>
      </w:r>
      <w:r>
        <w:rPr>
          <w:b/>
        </w:rPr>
        <w:t xml:space="preserve">596</w:t>
      </w:r>
    </w:p>
    <w:p>
      <w:pPr>
        <w:spacing w:before="0" w:after="0" w:line="408" w:lineRule="exact"/>
        <w:ind w:left="0" w:right="0" w:firstLine="576"/>
        <w:jc w:val="left"/>
      </w:pPr>
      <w:r>
        <w:rPr/>
        <w:t xml:space="preserve">By Senator Padden</w:t>
      </w:r>
    </w:p>
    <w:p>
      <w:pPr>
        <w:jc w:val="right"/>
      </w:pPr>
      <w:r>
        <w:rPr>
          <w:b/>
        </w:rPr>
        <w:t xml:space="preserve">NOT ADOPTED 04/17/2019</w:t>
      </w:r>
    </w:p>
    <w:p>
      <w:pPr>
        <w:spacing w:before="0" w:after="0" w:line="408" w:lineRule="exact"/>
        <w:ind w:left="0" w:right="0" w:firstLine="576"/>
        <w:jc w:val="left"/>
      </w:pPr>
      <w:r>
        <w:rPr/>
        <w:t xml:space="preserve">On page 13,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t>((</w:t>
      </w:r>
      <w:r>
        <w:rPr>
          <w:strike/>
        </w:rPr>
        <w:t xml:space="preserve">(a)</w:t>
      </w:r>
      <w:r>
        <w:t>))</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t>((</w:t>
      </w:r>
      <w:r>
        <w:rPr>
          <w:strik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r>
        <w:t>))</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1504</w:t>
      </w:r>
      <w:r>
        <w:t xml:space="preserve"> -</w:t>
      </w:r>
      <w:r>
        <w:t xml:space="preserve"> </w:t>
        <w:t xml:space="preserve">S AMD TO TRAN COMM AMD (S-3935.3/19)</w:t>
      </w:r>
      <w:r>
        <w:t xml:space="preserve"> </w:t>
      </w:r>
      <w:r>
        <w:rPr>
          <w:b/>
        </w:rPr>
        <w:t xml:space="preserve">596</w:t>
      </w:r>
    </w:p>
    <w:p>
      <w:pPr>
        <w:spacing w:before="0" w:after="0" w:line="408" w:lineRule="exact"/>
        <w:ind w:left="0" w:right="0" w:firstLine="576"/>
        <w:jc w:val="left"/>
      </w:pPr>
      <w:r>
        <w:rPr/>
        <w:t xml:space="preserve">By Senator Padden</w:t>
      </w:r>
    </w:p>
    <w:p>
      <w:pPr>
        <w:jc w:val="right"/>
      </w:pPr>
      <w:r>
        <w:rPr>
          <w:b/>
        </w:rPr>
        <w:t xml:space="preserve">NOT ADOPTED 04/17/2019</w:t>
      </w:r>
    </w:p>
    <w:p>
      <w:pPr>
        <w:spacing w:before="0" w:after="0" w:line="408" w:lineRule="exact"/>
        <w:ind w:left="0" w:right="0" w:firstLine="576"/>
        <w:jc w:val="left"/>
      </w:pPr>
      <w:r>
        <w:rPr/>
        <w:t xml:space="preserve">On page 73, line 3, after "10.21.055," insert "18.360.030,"</w:t>
      </w:r>
    </w:p>
    <w:p>
      <w:pPr>
        <w:spacing w:before="0" w:after="0" w:line="408" w:lineRule="exact"/>
        <w:ind w:left="0" w:right="0" w:firstLine="576"/>
        <w:jc w:val="left"/>
      </w:pPr>
      <w:r>
        <w:rPr>
          <w:u w:val="single"/>
        </w:rPr>
        <w:t xml:space="preserve">EFFECT:</w:t>
      </w:r>
      <w:r>
        <w:rPr/>
        <w:t xml:space="preserve"> Removes language requiring forensic phlebotomists to meet higher qualifications than the qualifications required of medical assistant-phlebotomists by Dept. of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cbb3f49c7d4e10" /></Relationships>
</file>