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3f08dbf0d4600" /></Relationships>
</file>

<file path=word/document.xml><?xml version="1.0" encoding="utf-8"?>
<w:document xmlns:w="http://schemas.openxmlformats.org/wordprocessingml/2006/main">
  <w:body>
    <w:p>
      <w:r>
        <w:rPr>
          <w:b/>
        </w:rPr>
        <w:r>
          <w:rPr/>
          <w:t xml:space="preserve">1504-S3</w:t>
        </w:r>
      </w:r>
      <w:r>
        <w:rPr>
          <w:b/>
        </w:rPr>
        <w:t xml:space="preserve"> </w:t>
        <w:t xml:space="preserve">AMS</w:t>
      </w:r>
      <w:r>
        <w:rPr>
          <w:b/>
        </w:rPr>
        <w:t xml:space="preserve"> </w:t>
        <w:r>
          <w:rPr/>
          <w:t xml:space="preserve">LAW</w:t>
        </w:r>
      </w:r>
      <w:r>
        <w:rPr>
          <w:b/>
        </w:rPr>
        <w:t xml:space="preserve"> </w:t>
        <w:r>
          <w:rPr/>
          <w:t xml:space="preserve">S7178.1</w:t>
        </w:r>
      </w:r>
      <w:r>
        <w:rPr>
          <w:b/>
        </w:rPr>
        <w:t xml:space="preserve"> - NOT FOR FLOOR USE</w:t>
      </w:r>
    </w:p>
    <w:p>
      <w:pPr>
        <w:ind w:left="0" w:right="0" w:firstLine="576"/>
      </w:pPr>
    </w:p>
    <w:p>
      <w:pPr>
        <w:spacing w:before="480" w:after="0" w:line="408" w:lineRule="exact"/>
      </w:pPr>
      <w:r>
        <w:rPr>
          <w:b/>
          <w:u w:val="single"/>
        </w:rPr>
        <w:t xml:space="preserve">3SHB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w:t>
      </w:r>
      <w:r>
        <w:t>((</w:t>
      </w:r>
      <w:r>
        <w:rPr>
          <w:strike/>
        </w:rPr>
        <w:t xml:space="preserve">may not be reduced</w:t>
      </w:r>
      <w:r>
        <w:t>))</w:t>
      </w:r>
      <w:r>
        <w:rPr/>
        <w:t xml:space="preserve"> </w:t>
      </w:r>
      <w:r>
        <w:rPr>
          <w:u w:val="single"/>
        </w:rPr>
        <w:t xml:space="preserve">shall be mandatory, shall be served in total confinement, and shall run consecutively to all other sentencing provisions</w:t>
      </w:r>
      <w:r>
        <w:rPr/>
        <w:t xml:space="preserve">.</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 As</w:t>
      </w:r>
      <w:r>
        <w:t>))</w:t>
      </w:r>
      <w:r>
        <w:rPr/>
        <w:t xml:space="preserve"> </w:t>
      </w:r>
      <w:r>
        <w:rPr>
          <w:u w:val="single"/>
        </w:rPr>
        <w:t xml:space="preserve">as</w:t>
      </w:r>
      <w:r>
        <w:rPr/>
        <w:t xml:space="preserve">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2016 c 203 s 12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RCW 46.61.502 or 46.61.504, or is the result of administrative action under RCW 46.20.308, the reissue fee shall be one hundred </w:t>
      </w:r>
      <w:r>
        <w:t>((</w:t>
      </w:r>
      <w:r>
        <w:rPr>
          <w:strike/>
        </w:rPr>
        <w:t xml:space="preserve">fifty</w:t>
      </w:r>
      <w:r>
        <w:t>))</w:t>
      </w:r>
      <w:r>
        <w:rPr/>
        <w:t xml:space="preserve"> </w:t>
      </w:r>
      <w:r>
        <w:rPr>
          <w:u w:val="single"/>
        </w:rPr>
        <w:t xml:space="preserve">seventy</w:t>
      </w:r>
      <w:r>
        <w:rPr/>
        <w:t xml:space="preserve">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revocation is the result of a violation of RCW 46.20.308, 46.61.502, or 46.61.504, the reissue fee shall be one hundred </w:t>
      </w:r>
      <w:r>
        <w:t>((</w:t>
      </w:r>
      <w:r>
        <w:rPr>
          <w:strike/>
        </w:rPr>
        <w:t xml:space="preserve">fifty</w:t>
      </w:r>
      <w:r>
        <w:t>))</w:t>
      </w:r>
      <w:r>
        <w:rPr/>
        <w:t xml:space="preserve"> </w:t>
      </w:r>
      <w:r>
        <w:rPr>
          <w:u w:val="single"/>
        </w:rPr>
        <w:t xml:space="preserve">seventy</w:t>
      </w:r>
      <w:r>
        <w:rPr/>
        <w:t xml:space="preserve"> dollars. If the revocation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w:t>
      </w:r>
      <w:r>
        <w:t>((</w:t>
      </w:r>
      <w:r>
        <w:rPr>
          <w:strike/>
        </w:rPr>
        <w:t xml:space="preserve">fifty</w:t>
      </w:r>
      <w:r>
        <w:t>))</w:t>
      </w:r>
      <w:r>
        <w:rPr/>
        <w:t xml:space="preserve"> </w:t>
      </w:r>
      <w:r>
        <w:rPr>
          <w:u w:val="single"/>
        </w:rPr>
        <w:t xml:space="preserve">seventy</w:t>
      </w:r>
      <w:r>
        <w:rPr/>
        <w:t xml:space="preserve"> dollars.</w:t>
      </w:r>
    </w:p>
    <w:p>
      <w:pPr>
        <w:spacing w:before="0" w:after="0" w:line="408" w:lineRule="exact"/>
        <w:ind w:left="0" w:right="0" w:firstLine="576"/>
        <w:jc w:val="left"/>
      </w:pPr>
      <w:r>
        <w:rPr>
          <w:u w:val="single"/>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2017 c 336 s 4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w:t>
      </w:r>
      <w:r>
        <w:t>((</w:t>
      </w:r>
      <w:r>
        <w:rPr>
          <w:strike/>
        </w:rPr>
        <w:t xml:space="preserve">twenty</w:t>
      </w:r>
      <w:r>
        <w:t>))</w:t>
      </w:r>
      <w:r>
        <w:rPr/>
        <w:t xml:space="preserve"> </w:t>
      </w:r>
      <w:r>
        <w:rPr>
          <w:u w:val="single"/>
        </w:rPr>
        <w:t xml:space="preserve">twenty-one</w:t>
      </w:r>
      <w:r>
        <w:rPr/>
        <w:t xml:space="preserve"> dollars per month. Payments shall be made directly to the ignition interlock company. The company shall remit the additional fee to the department, except that the company may retain twenty-five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w:t>
      </w:r>
      <w:r>
        <w:t>((</w:t>
      </w:r>
      <w:r>
        <w:rPr>
          <w:strike/>
        </w:rPr>
        <w:t xml:space="preserve">twenty</w:t>
      </w:r>
      <w:r>
        <w:t>))</w:t>
      </w:r>
      <w:r>
        <w:rPr/>
        <w:t xml:space="preserve"> </w:t>
      </w:r>
      <w:r>
        <w:rPr>
          <w:u w:val="single"/>
        </w:rPr>
        <w:t xml:space="preserve">twenty-one</w:t>
      </w:r>
      <w:r>
        <w:rPr/>
        <w:t xml:space="preserv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2019 c 232 s 22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r>
        <w:rPr>
          <w:u w:val="single"/>
        </w:rPr>
        <w:t xml:space="preserve">, or upon fulfillment of day-for-day credit under RCW 46.61.5055(9)(b)(ii) for a suspension, revocation, or denial of driving privileges</w:t>
      </w:r>
      <w:r>
        <w:rPr/>
        <w:t xml:space="preserve">:</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w:t>
      </w:r>
      <w:r>
        <w:t>((</w:t>
      </w:r>
      <w:r>
        <w:rPr>
          <w:strike/>
        </w:rPr>
        <w:t xml:space="preserve">calibration setting</w:t>
      </w:r>
      <w:r>
        <w:t>))</w:t>
      </w:r>
      <w:r>
        <w:rPr/>
        <w:t xml:space="preserve"> </w:t>
      </w:r>
      <w:r>
        <w:rPr>
          <w:u w:val="single"/>
        </w:rPr>
        <w:t xml:space="preserve">alcohol set point</w:t>
      </w:r>
      <w:r>
        <w:rPr/>
        <w:t xml:space="preserve">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t>((</w:t>
      </w:r>
      <w:r>
        <w:rPr>
          <w:b/>
          <w:strike/>
        </w:rPr>
        <w:t xml:space="preserve">Calibration.</w:t>
      </w:r>
      <w:r>
        <w:t>))</w:t>
      </w:r>
      <w:r>
        <w:rPr>
          <w:b/>
        </w:rPr>
        <w:t xml:space="preserve"> </w:t>
      </w:r>
      <w:r>
        <w:rPr>
          <w:b/>
          <w:u w:val="single"/>
        </w:rPr>
        <w:t xml:space="preserve">Alcohol set point.</w:t>
      </w:r>
      <w:r>
        <w:rPr/>
        <w:t xml:space="preserve"> Unless otherwise specified by the court for a restriction imposed under subsection (1)(e) of this section, the ignition interlock device shall </w:t>
      </w:r>
      <w:r>
        <w:t>((</w:t>
      </w:r>
      <w:r>
        <w:rPr>
          <w:strike/>
        </w:rPr>
        <w:t xml:space="preserve">be calibrated to prevent</w:t>
      </w:r>
      <w:r>
        <w:t>))</w:t>
      </w:r>
      <w:r>
        <w:rPr/>
        <w:t xml:space="preserve"> </w:t>
      </w:r>
      <w:r>
        <w:rPr>
          <w:u w:val="single"/>
        </w:rPr>
        <w:t xml:space="preserve">have an alcohol set point that prevents</w:t>
      </w:r>
      <w:r>
        <w:rPr/>
        <w:t xml:space="preserve">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 passenger</w:t>
      </w:r>
      <w:r>
        <w:t>))</w:t>
      </w:r>
      <w:r>
        <w:rPr/>
        <w:t xml:space="preserve"> </w:t>
      </w:r>
      <w:r>
        <w:rPr>
          <w:u w:val="single"/>
        </w:rPr>
        <w:t xml:space="preserve">one or more passengers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 If the period of restriction under (c) or (d) of this subsection has been fulfilled and cannot be extended, the department must add a new one hundred eighty-day restriction that is imposed from the date of conviction and is subject to the requirements for removal under subsection (4) of this section.</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w:t>
      </w:r>
      <w:r>
        <w:t>((</w:t>
      </w:r>
      <w:r>
        <w:rPr>
          <w:strike/>
        </w:rPr>
        <w:t xml:space="preserve">that</w:t>
      </w:r>
      <w:r>
        <w:t>))</w:t>
      </w:r>
      <w:r>
        <w:rPr/>
        <w:t xml:space="preserve"> </w:t>
      </w:r>
      <w:r>
        <w:rPr>
          <w:u w:val="single"/>
        </w:rPr>
        <w:t xml:space="preserve">the following:</w:t>
      </w:r>
    </w:p>
    <w:p>
      <w:pPr>
        <w:spacing w:before="0" w:after="0" w:line="408" w:lineRule="exact"/>
        <w:ind w:left="0" w:right="0" w:firstLine="576"/>
        <w:jc w:val="left"/>
      </w:pPr>
      <w:r>
        <w:rPr>
          <w:u w:val="single"/>
        </w:rPr>
        <w:t xml:space="preserve">(a) That</w:t>
      </w:r>
      <w:r>
        <w:rPr/>
        <w:t xml:space="preserve"> there have been none of the following incidents in the one hundred eighty consecutive days prior to the date of release: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Failure to pass any random retest with a breath alcohol concentration of </w:t>
      </w:r>
      <w:r>
        <w:t>((</w:t>
      </w:r>
      <w:r>
        <w:rPr>
          <w:strike/>
        </w:rPr>
        <w:t xml:space="preserve">0.025 or</w:t>
      </w:r>
      <w:r>
        <w:t>))</w:t>
      </w:r>
      <w:r>
        <w:rPr/>
        <w:t xml:space="preserve"> lower </w:t>
      </w:r>
      <w:r>
        <w:rPr>
          <w:u w:val="single"/>
        </w:rPr>
        <w:t xml:space="preserve">than 0.020</w:t>
      </w:r>
      <w:r>
        <w:rPr/>
        <w:t xml:space="preserve">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(iv)</w:t>
      </w:r>
      <w:r>
        <w:rPr/>
        <w:t xml:space="preserve"> Failure of the person to appear at the ignition interlock device vendor when required for maintenance, repair, calibration, monitoring, inspection, or replacement of the device</w:t>
      </w:r>
      <w:r>
        <w:rPr>
          <w:u w:val="single"/>
        </w:rPr>
        <w:t xml:space="preserve">; or</w:t>
      </w:r>
    </w:p>
    <w:p>
      <w:pPr>
        <w:spacing w:before="0" w:after="0" w:line="408" w:lineRule="exact"/>
        <w:ind w:left="0" w:right="0" w:firstLine="576"/>
        <w:jc w:val="left"/>
      </w:pPr>
      <w:r>
        <w:rPr>
          <w:u w:val="single"/>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u w:val="single"/>
        </w:rPr>
        <w:t xml:space="preserve">(b) That the ignition interlock device was inspected at the conclusion of the one hundred eighty-day period by an ignition interlock technician certified by the Washington state patrol and no evidence was found that the device was tampered with in the manner described in RCW 46.20.750</w:t>
      </w:r>
      <w:r>
        <w:rPr/>
        <w:t xml:space="preserv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t>
      </w:r>
      <w:r>
        <w:rPr>
          <w:u w:val="single"/>
        </w:rPr>
        <w:t xml:space="preserve">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w:t>
      </w:r>
      <w:r>
        <w:t>))</w:t>
      </w:r>
      <w:r>
        <w:rPr/>
        <w:t xml:space="preserve"> </w:t>
      </w:r>
      <w:r>
        <w:rPr>
          <w:u w:val="single"/>
        </w:rPr>
        <w:t xml:space="preserve">twenty-one</w:t>
      </w:r>
      <w:r>
        <w:rPr/>
        <w:t xml:space="preserve">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w:t>
      </w:r>
      <w:r>
        <w:rPr/>
        <w:t xml:space="preserve">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w:t>
      </w:r>
      <w:r>
        <w:rPr>
          <w:u w:val="single"/>
        </w:rPr>
        <w:t xml:space="preserve">or any components of the device, or otherwise interferes with the proper functionality of the device,</w:t>
      </w:r>
      <w:r>
        <w:rPr/>
        <w:t xml:space="preserv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w:t>
      </w:r>
      <w:r>
        <w:rPr>
          <w:u w:val="single"/>
        </w:rPr>
        <w:t xml:space="preserve">or any components of the device, or otherwise interfere with the proper functionality of the device,</w:t>
      </w:r>
      <w:r>
        <w:rPr/>
        <w:t xml:space="preserv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w:t>
      </w:r>
      <w:r>
        <w:rPr>
          <w:u w:val="single"/>
        </w:rPr>
        <w:t xml:space="preserve">or any components of the device, or otherwise interfere with the proper functionality of the device,</w:t>
      </w:r>
      <w:r>
        <w:rPr/>
        <w:t xml:space="preserv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t>((</w:t>
      </w:r>
      <w:r>
        <w:rPr>
          <w:strike/>
        </w:rPr>
        <w:t xml:space="preserve">In</w:t>
      </w:r>
      <w:r>
        <w:t>))</w:t>
      </w:r>
      <w:r>
        <w:rPr/>
        <w:t xml:space="preserve"> </w:t>
      </w:r>
      <w:r>
        <w:rPr>
          <w:u w:val="single"/>
        </w:rPr>
        <w:t xml:space="preserve">Forty-five days of imprisonment and ninety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w:t>
      </w:r>
      <w:r>
        <w:rPr/>
        <w:t xml:space="preserve">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w:t>
      </w:r>
      <w:r>
        <w:rPr/>
        <w:t xml:space="preserve">.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or converted, the court shall state in writing the reason for granting the suspension or conversion and the facts upon which the suspension or conversion is based</w:t>
      </w:r>
      <w:r>
        <w:rPr/>
        <w:t xml:space="preserve">. The offender shall pay for the cost of the electronic monitoring.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w:t>
      </w:r>
      <w:r>
        <w:t>((</w:t>
      </w:r>
      <w:r>
        <w:rPr>
          <w:strike/>
        </w:rPr>
        <w:t xml:space="preserve">alcohol</w:t>
      </w:r>
      <w:r>
        <w:t>))</w:t>
      </w:r>
      <w:r>
        <w:rPr/>
        <w:t xml:space="preserve"> </w:t>
      </w:r>
      <w:r>
        <w:rPr>
          <w:u w:val="single"/>
        </w:rPr>
        <w:t xml:space="preserve">substance use disorder</w:t>
      </w:r>
      <w:r>
        <w:rPr/>
        <w:t xml:space="preserve">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w:t>
      </w:r>
      <w:r>
        <w:t>((</w:t>
      </w:r>
      <w:r>
        <w:rPr>
          <w:strike/>
        </w:rPr>
        <w:t xml:space="preserve">alcohol or drug</w:t>
      </w:r>
      <w:r>
        <w:t>))</w:t>
      </w:r>
      <w:r>
        <w:rPr/>
        <w:t xml:space="preserve"> </w:t>
      </w:r>
      <w:r>
        <w:rPr>
          <w:u w:val="single"/>
        </w:rPr>
        <w:t xml:space="preserve">substance use disorder</w:t>
      </w:r>
      <w:r>
        <w:rPr/>
        <w:t xml:space="preserve">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2018 c 201 s 9010 are each amended to read as follows:</w:t>
      </w:r>
    </w:p>
    <w:p>
      <w:pPr>
        <w:spacing w:before="0" w:after="0" w:line="408" w:lineRule="exact"/>
        <w:ind w:left="0" w:right="0" w:firstLine="576"/>
        <w:jc w:val="left"/>
      </w:pPr>
      <w:r>
        <w:rPr/>
        <w:t xml:space="preserve">(1) A person subject to </w:t>
      </w:r>
      <w:r>
        <w:t>((</w:t>
      </w:r>
      <w:r>
        <w:rPr>
          <w:strike/>
        </w:rPr>
        <w:t xml:space="preserve">alcohol</w:t>
      </w:r>
      <w:r>
        <w:t>))</w:t>
      </w:r>
      <w:r>
        <w:rPr/>
        <w:t xml:space="preserve"> </w:t>
      </w:r>
      <w:r>
        <w:rPr>
          <w:u w:val="single"/>
        </w:rPr>
        <w:t xml:space="preserve">substance use disorder</w:t>
      </w:r>
      <w:r>
        <w:rPr/>
        <w:t xml:space="preserve"> assessment and treatment under RCW 46.61.5055 shall be required by the court to complete a course in an alcohol and drug information school licensed or certified by the department of health or to complete more intensive treatment in a substance use disorder treatment program licensed or certified by the department of health,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 substance use disorder treatment program licensed or certified by the department of health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and drug information school licensed or certified by the department of health or more intensive treatment in an approved substance use disorder treatment program licensed or certified by the department of health.</w:t>
      </w:r>
    </w:p>
    <w:p>
      <w:pPr>
        <w:spacing w:before="0" w:after="0" w:line="408" w:lineRule="exact"/>
        <w:ind w:left="0" w:right="0" w:firstLine="576"/>
        <w:jc w:val="left"/>
      </w:pPr>
      <w:r>
        <w:rPr/>
        <w:t xml:space="preserve">(3) Standards for approval for </w:t>
      </w:r>
      <w:r>
        <w:t>((</w:t>
      </w:r>
      <w:r>
        <w:rPr>
          <w:strike/>
        </w:rPr>
        <w:t xml:space="preserve">alcohol</w:t>
      </w:r>
      <w:r>
        <w:t>))</w:t>
      </w:r>
      <w:r>
        <w:rPr/>
        <w:t xml:space="preserve"> </w:t>
      </w:r>
      <w:r>
        <w:rPr>
          <w:u w:val="single"/>
        </w:rPr>
        <w:t xml:space="preserve">substance use disorder</w:t>
      </w:r>
      <w:r>
        <w:rPr/>
        <w:t xml:space="preserve"> treatment programs shall be prescribed by the department of health. The department of health shall periodically review the costs of alcohol and drug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health of any failure by an agency to so report noncompliance. Any agency with knowledge of noncompliance that fails to so report shall be fined two hundred fifty dollars by the department of health. Upon three such failures by an agency within one year, the department of health shall revoke the agency's license or certification under this section.</w:t>
      </w:r>
    </w:p>
    <w:p>
      <w:pPr>
        <w:spacing w:before="0" w:after="0" w:line="408" w:lineRule="exact"/>
        <w:ind w:left="0" w:right="0" w:firstLine="576"/>
        <w:jc w:val="left"/>
      </w:pPr>
      <w:r>
        <w:rPr/>
        <w:t xml:space="preserve">(5) The department of licensing and the department of health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w:t>
      </w:r>
      <w:r>
        <w:rPr/>
        <w:t xml:space="preserve"> and 2008 c 231 s 46 are each amended to read as follows:</w:t>
      </w:r>
    </w:p>
    <w:p>
      <w:pPr>
        <w:spacing w:before="0" w:after="0" w:line="408" w:lineRule="exact"/>
        <w:ind w:left="0" w:right="0" w:firstLine="576"/>
        <w:jc w:val="left"/>
      </w:pPr>
      <w:r>
        <w:rPr/>
        <w:t xml:space="preserve">As provided for under RCW 46.20.285, the department shall revoke the license, permit to drive, or a nonresident privilege of a person convicted of vehicular homicide under RCW 46.61.520 or vehicular assault under RCW 46.61.522. The department shall determine the eligibility of a person convicted of vehicular homicide under RCW 46.61.520(1)(a) or vehicular assault under RCW 46.61.522(1)(b) to receive a license based upon the report provided by the designated </w:t>
      </w:r>
      <w:r>
        <w:t>((</w:t>
      </w:r>
      <w:r>
        <w:rPr>
          <w:strike/>
        </w:rPr>
        <w:t xml:space="preserve">alcoholism</w:t>
      </w:r>
      <w:r>
        <w:t>))</w:t>
      </w:r>
      <w:r>
        <w:rPr/>
        <w:t xml:space="preserve"> </w:t>
      </w:r>
      <w:r>
        <w:rPr>
          <w:u w:val="single"/>
        </w:rPr>
        <w:t xml:space="preserve">substance use disorder</w:t>
      </w:r>
      <w:r>
        <w:rPr/>
        <w:t xml:space="preserve"> treatment facility or probation department designated pursuant to RCW 9.94A.703(4)(b), and shall deny reinstatement until satisfactory progress in an approved program has been established and the person is otherwise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2004 c 95 s 15 are each amended to read as follows:</w:t>
      </w:r>
    </w:p>
    <w:p>
      <w:pPr>
        <w:spacing w:before="0" w:after="0" w:line="408" w:lineRule="exact"/>
        <w:ind w:left="0" w:right="0" w:firstLine="576"/>
        <w:jc w:val="left"/>
      </w:pPr>
      <w:r>
        <w:rPr/>
        <w:t xml:space="preserve">(1) Except as provided in subsection (2) of this section, the department shall forward all funds accruing under the provisions of chapter 46.20 RCW together with a proper identifying, detailed report to the state treasurer who shall deposit such moneys to the credit of the highway safety fund.</w:t>
      </w:r>
    </w:p>
    <w:p>
      <w:pPr>
        <w:spacing w:before="0" w:after="0" w:line="408" w:lineRule="exact"/>
        <w:ind w:left="0" w:right="0" w:firstLine="576"/>
        <w:jc w:val="left"/>
      </w:pPr>
      <w:r>
        <w:rPr/>
        <w:t xml:space="preserve">(2) </w:t>
      </w:r>
      <w:r>
        <w:t>((</w:t>
      </w:r>
      <w:r>
        <w:rPr>
          <w:strike/>
        </w:rPr>
        <w:t xml:space="preserve">Sixty-three</w:t>
      </w:r>
      <w:r>
        <w:t>))</w:t>
      </w:r>
      <w:r>
        <w:rPr/>
        <w:t xml:space="preserve"> </w:t>
      </w:r>
      <w:r>
        <w:rPr>
          <w:u w:val="single"/>
        </w:rPr>
        <w:t xml:space="preserve">Fifty-six</w:t>
      </w:r>
      <w:r>
        <w:rPr/>
        <w:t xml:space="preserve"> percent of each fee collected by the department under RCW 46.20.311 (1)(e)(ii), (2)(b)(ii), and (3)(b) shall be deposited in the impaired driving safety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12, and 14 through 18 of this act take effect January 1, 2022."</w:t>
      </w:r>
    </w:p>
    <w:p>
      <w:pPr>
        <w:spacing w:before="480" w:after="0" w:line="408" w:lineRule="exact"/>
      </w:pPr>
      <w:r>
        <w:rPr>
          <w:b/>
          <w:u w:val="single"/>
        </w:rPr>
        <w:t xml:space="preserve">3SHB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03/03/2020</w:t>
      </w:r>
    </w:p>
    <w:p>
      <w:pPr>
        <w:spacing w:before="0" w:after="0" w:line="408" w:lineRule="exact"/>
        <w:ind w:left="0" w:right="0" w:firstLine="576"/>
        <w:jc w:val="left"/>
      </w:pPr>
      <w:r>
        <w:rPr/>
        <w:t xml:space="preserve">On page 1, line 1 of the title, after "driving;" strike the remainder of the title and insert "amending RCW 9.94A.533, 9.94A.729, 10.21.055, 38.52.430, 46.20.245, 46.20.3101, 46.20.311, 46.20.385, 46.20.720, 46.20.740, 46.20.750, 46.55.113, 46.61.500, 46.61.5055, 46.61.5056, 46.61.524, and 46.68.041; reenacting and amending RCW 46.20.355; repealing RCW 43.43.3951; prescribing penalties; and providing an effective date."</w:t>
      </w:r>
    </w:p>
    <w:p>
      <w:pPr>
        <w:spacing w:before="0" w:after="0" w:line="408" w:lineRule="exact"/>
        <w:ind w:left="0" w:right="0" w:firstLine="576"/>
        <w:jc w:val="left"/>
      </w:pPr>
      <w:r>
        <w:rPr>
          <w:u w:val="single"/>
        </w:rPr>
        <w:t xml:space="preserve">EFFECT:</w:t>
      </w:r>
      <w:r>
        <w:rPr/>
        <w:t xml:space="preserve"> (1) Clarifies requirements for the portion of a sentence representing a minor child enhancement when the minor enhancement increases the sentence to exceed the statutory maximum for the offense.</w:t>
      </w:r>
    </w:p>
    <w:p>
      <w:pPr>
        <w:spacing w:before="0" w:after="0" w:line="408" w:lineRule="exact"/>
        <w:ind w:left="0" w:right="0" w:firstLine="576"/>
        <w:jc w:val="left"/>
      </w:pPr>
      <w:r>
        <w:rPr/>
        <w:t xml:space="preserve">(2) Reduces the driver's license reinstatement fee for alcohol-related suspensions to $170. Adjusts the percent of each driving license reinstatement fee for alcohol-related suspensions that is deposited in the impaired driving safety account to maintain the current amount of funding distributed to the impaired driving safety account and address the increased costs born by the highway safety fund.</w:t>
      </w:r>
    </w:p>
    <w:p>
      <w:pPr>
        <w:spacing w:before="0" w:after="0" w:line="408" w:lineRule="exact"/>
        <w:ind w:left="0" w:right="0" w:firstLine="576"/>
        <w:jc w:val="left"/>
      </w:pPr>
      <w:r>
        <w:rPr/>
        <w:t xml:space="preserve">(3) Amends the effective date to include the new section 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53148f0bef479e" /></Relationships>
</file>