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ac93f99eed414d" /></Relationships>
</file>

<file path=word/document.xml><?xml version="1.0" encoding="utf-8"?>
<w:document xmlns:w="http://schemas.openxmlformats.org/wordprocessingml/2006/main">
  <w:body>
    <w:p>
      <w:r>
        <w:rPr>
          <w:b/>
        </w:rPr>
        <w:r>
          <w:rPr/>
          <w:t xml:space="preserve">1523-S2.E</w:t>
        </w:r>
      </w:r>
      <w:r>
        <w:rPr>
          <w:b/>
        </w:rPr>
        <w:t xml:space="preserve"> </w:t>
        <w:t xml:space="preserve">AMS</w:t>
      </w:r>
      <w:r>
        <w:rPr>
          <w:b/>
        </w:rPr>
        <w:t xml:space="preserve"> </w:t>
        <w:r>
          <w:rPr/>
          <w:t xml:space="preserve">HLTC</w:t>
        </w:r>
      </w:r>
      <w:r>
        <w:rPr>
          <w:b/>
        </w:rPr>
        <w:t xml:space="preserve"> </w:t>
        <w:r>
          <w:rPr/>
          <w:t xml:space="preserve">S3224.1</w:t>
        </w:r>
      </w:r>
      <w:r>
        <w:rPr>
          <w:b/>
        </w:rPr>
        <w:t xml:space="preserve"> - NOT FOR FLOOR USE</w:t>
      </w:r>
    </w:p>
    <w:p>
      <w:pPr>
        <w:ind w:left="0" w:right="0" w:firstLine="576"/>
      </w:pPr>
      <w:r>
        <w:rPr/>
        <w:t xml:space="preserve"> </w:t>
      </w:r>
    </w:p>
    <w:p>
      <w:pPr>
        <w:spacing w:before="480" w:after="0" w:line="408" w:lineRule="exact"/>
      </w:pPr>
      <w:r>
        <w:rPr>
          <w:b/>
          <w:u w:val="single"/>
        </w:rPr>
        <w:t xml:space="preserve">E2SHB 1523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exchange may update the standardized health plans annually.</w:t>
      </w:r>
    </w:p>
    <w:p>
      <w:pPr>
        <w:spacing w:before="0" w:after="0" w:line="408" w:lineRule="exact"/>
        <w:ind w:left="0" w:right="0" w:firstLine="576"/>
        <w:jc w:val="left"/>
      </w:pPr>
      <w:r>
        <w:rPr/>
        <w:t xml:space="preserve">(c) The exchange must provide a notice and public comment period before finalizing each year's standardized health plans.</w:t>
      </w:r>
    </w:p>
    <w:p>
      <w:pPr>
        <w:spacing w:before="0" w:after="0" w:line="408" w:lineRule="exact"/>
        <w:ind w:left="0" w:right="0" w:firstLine="576"/>
        <w:jc w:val="left"/>
      </w:pPr>
      <w:r>
        <w:rPr/>
        <w:t xml:space="preserve">(d) The exchange must provide written notice of the standardized health plans to licensed health carriers by January 31st before the year in which the health plans are to be offered on the exchange.</w:t>
      </w:r>
    </w:p>
    <w:p>
      <w:pPr>
        <w:spacing w:before="0" w:after="0" w:line="408" w:lineRule="exact"/>
        <w:ind w:left="0" w:right="0" w:firstLine="576"/>
        <w:jc w:val="left"/>
      </w:pPr>
      <w:r>
        <w:rPr/>
        <w:t xml:space="preserve">(2)(a) Beginning January 1, 2021, any health carrier offering a qualified health plan on the exchange must offer one silver standardized health plan and one gold standardized health plan on the exchange. If a health carrier offers a bronze health plan on the exchange, it must offer one bronze standardized health plan on the exchange.</w:t>
      </w:r>
    </w:p>
    <w:p>
      <w:pPr>
        <w:spacing w:before="0" w:after="0" w:line="408" w:lineRule="exact"/>
        <w:ind w:left="0" w:right="0" w:firstLine="576"/>
        <w:jc w:val="left"/>
      </w:pPr>
      <w:r>
        <w:rPr/>
        <w:t xml:space="preserve">(b)(i) A health plan offering a standardized health plan under this section may also offer nonstandardized health plans on the exchange.</w:t>
      </w:r>
    </w:p>
    <w:p>
      <w:pPr>
        <w:spacing w:before="0" w:after="0" w:line="408" w:lineRule="exact"/>
        <w:ind w:left="0" w:right="0" w:firstLine="576"/>
        <w:jc w:val="left"/>
      </w:pPr>
      <w:r>
        <w:rPr/>
        <w:t xml:space="preserve">(ii) The exchange and the office of the insurance commissioner shall analyze the impact to exchange consumers of offering only standard plans beginning in 2025 and submit a report to the appropriate committees of the legislature by December 1, 2023. The report must include an analysis of how plan choice and affordability will be impacted for exchange consumers across the state.</w:t>
      </w:r>
    </w:p>
    <w:p>
      <w:pPr>
        <w:spacing w:before="0" w:after="0" w:line="408" w:lineRule="exact"/>
        <w:ind w:left="0" w:right="0" w:firstLine="576"/>
        <w:jc w:val="left"/>
      </w:pPr>
      <w:r>
        <w:rPr/>
        <w:t xml:space="preserve">(iii) The actuarial value of nonstandardized silver health plans offered on the exchange may not be less than the actuarial value of the standardized silver health plan with the lowest actuarial value.</w:t>
      </w:r>
    </w:p>
    <w:p>
      <w:pPr>
        <w:spacing w:before="0" w:after="0" w:line="408" w:lineRule="exact"/>
        <w:ind w:left="0" w:right="0" w:firstLine="576"/>
        <w:jc w:val="left"/>
      </w:pPr>
      <w:r>
        <w:rPr/>
        <w:t xml:space="preserve">(c)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Any data submitted by health carriers to the health benefit exchange for purposes of establishing standardized benefit plans under section 1 of this act are confidential and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in consultation with the health benefit exchange, must contract with one or more health carriers to offer silver and gold qualified health plans on the Washington health benefit exchange for plan years beginning in 2021. A qualified health plan offered under this section must meet the following criteria:</w:t>
      </w:r>
    </w:p>
    <w:p>
      <w:pPr>
        <w:spacing w:before="0" w:after="0" w:line="408" w:lineRule="exact"/>
        <w:ind w:left="0" w:right="0" w:firstLine="576"/>
        <w:jc w:val="left"/>
      </w:pPr>
      <w:r>
        <w:rPr/>
        <w:t xml:space="preserve">(a) The qualified health plan must be a standardized health plan established under section 1 of this act;</w:t>
      </w:r>
    </w:p>
    <w:p>
      <w:pPr>
        <w:spacing w:before="0" w:after="0" w:line="408" w:lineRule="exact"/>
        <w:ind w:left="0" w:right="0" w:firstLine="576"/>
        <w:jc w:val="left"/>
      </w:pPr>
      <w:r>
        <w:rPr/>
        <w:t xml:space="preserve">(b) The qualified health plan must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t xml:space="preserve">(c) The qualified health plan must incorporate recommendations of the Robert Bree collaborative and the health technology assessment program;</w:t>
      </w:r>
    </w:p>
    <w:p>
      <w:pPr>
        <w:spacing w:before="0" w:after="0" w:line="408" w:lineRule="exact"/>
        <w:ind w:left="0" w:right="0" w:firstLine="576"/>
        <w:jc w:val="left"/>
      </w:pPr>
      <w:r>
        <w:rPr/>
        <w:t xml:space="preserve">(d) The qualified health plan may use a managed care model that includes care coordination care management to enrollees as appropriate;</w:t>
      </w:r>
    </w:p>
    <w:p>
      <w:pPr>
        <w:spacing w:before="0" w:after="0" w:line="408" w:lineRule="exact"/>
        <w:ind w:left="0" w:right="0" w:firstLine="576"/>
        <w:jc w:val="left"/>
      </w:pPr>
      <w:r>
        <w:rPr/>
        <w:t xml:space="preserve">(e) The qualified health plan must meet additional participation requirements to reduce barriers to maintaining and improving health and align to state agency value-based purchasing. These requirements may include, but are not limited to, standards for population health management; high-value, proven care; health equity; primary care; care coordination and chronic disease management; wellness and prevention; prevention of wasteful and harmful care; and patient engagement;</w:t>
      </w:r>
    </w:p>
    <w:p>
      <w:pPr>
        <w:spacing w:before="0" w:after="0" w:line="408" w:lineRule="exact"/>
        <w:ind w:left="0" w:right="0" w:firstLine="576"/>
        <w:jc w:val="left"/>
      </w:pPr>
      <w:r>
        <w:rPr/>
        <w:t xml:space="preserve">(f) To reduce administrative burden and increase transparency, the qualified health plan's utilization review processes must:</w:t>
      </w:r>
    </w:p>
    <w:p>
      <w:pPr>
        <w:spacing w:before="0" w:after="0" w:line="408" w:lineRule="exact"/>
        <w:ind w:left="0" w:right="0" w:firstLine="576"/>
        <w:jc w:val="left"/>
      </w:pPr>
      <w:r>
        <w:rPr/>
        <w:t xml:space="preserve">(i) Be focused on care that has high variation, high cost, or low evidence of clinical effectiveness;</w:t>
      </w:r>
    </w:p>
    <w:p>
      <w:pPr>
        <w:spacing w:before="0" w:after="0" w:line="408" w:lineRule="exact"/>
        <w:ind w:left="0" w:right="0" w:firstLine="576"/>
        <w:jc w:val="left"/>
      </w:pPr>
      <w:r>
        <w:rPr/>
        <w:t xml:space="preserve">(ii) Meet national accreditation standards; and</w:t>
      </w:r>
    </w:p>
    <w:p>
      <w:pPr>
        <w:spacing w:before="0" w:after="0" w:line="408" w:lineRule="exact"/>
        <w:ind w:left="0" w:right="0" w:firstLine="576"/>
        <w:jc w:val="left"/>
      </w:pPr>
      <w:r>
        <w:rPr/>
        <w:t xml:space="preserve">(iii) Align with published criteria published by the authority; and</w:t>
      </w:r>
    </w:p>
    <w:p>
      <w:pPr>
        <w:spacing w:before="0" w:after="0" w:line="408" w:lineRule="exact"/>
        <w:ind w:left="0" w:right="0" w:firstLine="576"/>
        <w:jc w:val="left"/>
      </w:pPr>
      <w:r>
        <w:rPr/>
        <w:t xml:space="preserve">(g) For services provided by rural hospitals certified by the centers for medicare and medicaid services as critical access hospitals or sole community hospitals, the rates may not be less than one hundred one percent of allowable costs.</w:t>
      </w:r>
    </w:p>
    <w:p>
      <w:pPr>
        <w:spacing w:before="0" w:after="0" w:line="408" w:lineRule="exact"/>
        <w:ind w:left="0" w:right="0" w:firstLine="576"/>
        <w:jc w:val="left"/>
      </w:pPr>
      <w:r>
        <w:rPr/>
        <w:t xml:space="preserve">(2) The director, after consultation with the health benefit exchange, shall conduct procurement negotiations with health carriers and selectively contract with a health carrier or carriers to offer a qualified health plan or plans that offer the optimal combination of choice, affordability, quality, and service. The goal of the procurement conducted under this section is to have health carriers contracting with the authority under this section offering at least one qualified health plan in every county in the state. The director shall consider the rates, utilization management policies, pharmaceutical costs, and other factors proposed by the carrier or carriers, with the goal of negotiating for qualified health plans that reduce premiums below the average premiums for qualified health plans in the same metal tier in Washington during plan year 2019.</w:t>
      </w:r>
    </w:p>
    <w:p>
      <w:pPr>
        <w:spacing w:before="0" w:after="0" w:line="408" w:lineRule="exact"/>
        <w:ind w:left="0" w:right="0" w:firstLine="576"/>
        <w:jc w:val="left"/>
      </w:pPr>
      <w:r>
        <w:rPr/>
        <w:t xml:space="preserve">(3) Nothing in this section prohibits a health carrier offering qualified health plans under this section from offering other health plans in the individual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health benefit exchange, in consultation with the health care authority and the insurance commissioner, must develop a plan to implement and fund premium subsidies for individuals whose modified adjusted gross incomes are less than five hundred percent of the federal poverty level and who are purchasing individual market coverage on the exchange. The goal of the plan is to enable participating individuals to spend no more than ten percent of their modified adjusted gross incomes on premiums. The plan must also include an assessment of providing cost-sharing reductions to plan participants.</w:t>
      </w:r>
    </w:p>
    <w:p>
      <w:pPr>
        <w:spacing w:before="0" w:after="0" w:line="408" w:lineRule="exact"/>
        <w:ind w:left="0" w:right="0" w:firstLine="576"/>
        <w:jc w:val="left"/>
      </w:pPr>
      <w:r>
        <w:rPr/>
        <w:t xml:space="preserve">(2) The Washington health benefit exchange must submit the plan, along with proposed implementing legislation, to the appropriate committees of the legislature by November 15, 2020.</w:t>
      </w:r>
    </w:p>
    <w:p>
      <w:pPr>
        <w:spacing w:before="0" w:after="0" w:line="408" w:lineRule="exact"/>
        <w:ind w:left="0" w:right="0" w:firstLine="576"/>
        <w:jc w:val="left"/>
      </w:pPr>
      <w:r>
        <w:rPr/>
        <w:t xml:space="preserve">(3)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commissioner shall submit an annual report to the appropriate committees of the legislature on the number of health plans available per county in the individual market."</w:t>
      </w:r>
    </w:p>
    <w:p>
      <w:pPr>
        <w:spacing w:before="480" w:after="0" w:line="408" w:lineRule="exact"/>
      </w:pPr>
      <w:r>
        <w:rPr>
          <w:b/>
          <w:u w:val="single"/>
        </w:rPr>
        <w:t xml:space="preserve">E2SHB 1523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NOT CONSIDERED 12/23/2019</w:t>
      </w:r>
    </w:p>
    <w:p>
      <w:pPr>
        <w:spacing w:before="0" w:after="0" w:line="408" w:lineRule="exact"/>
        <w:ind w:left="0" w:right="0" w:firstLine="576"/>
        <w:jc w:val="left"/>
      </w:pPr>
      <w:r>
        <w:rPr/>
        <w:t xml:space="preserve">On page 1, line 2 of the title, after "market;" strike the remainder of the title and insert "adding a new section to chapter 43.71 RCW; adding a new section to chapter 42.56 RCW; adding a new section to chapter 41.05 RCW; adding a new section to chapter 48.43 RCW; creating a new section; and providing an expiration date."</w:t>
      </w:r>
    </w:p>
    <w:p>
      <w:pPr>
        <w:spacing w:before="0" w:after="0" w:line="408" w:lineRule="exact"/>
        <w:ind w:left="0" w:right="0" w:firstLine="576"/>
        <w:jc w:val="left"/>
      </w:pPr>
      <w:r>
        <w:rPr>
          <w:u w:val="single"/>
        </w:rPr>
        <w:t xml:space="preserve">EFFECT:</w:t>
      </w:r>
      <w:r>
        <w:rPr/>
        <w:t xml:space="preserve"> (1) Directs the Insurance Commissioner to annually review the standardized plan designs and provide written comments to the exchange and the chairs of the Senate and House of Representatives health care committees.</w:t>
      </w:r>
    </w:p>
    <w:p>
      <w:pPr>
        <w:spacing w:before="0" w:after="0" w:line="408" w:lineRule="exact"/>
        <w:ind w:left="0" w:right="0" w:firstLine="576"/>
        <w:jc w:val="left"/>
      </w:pPr>
      <w:r>
        <w:rPr/>
        <w:t xml:space="preserve">(2) Removes the ability for qualified health plans contracting with HCA to be offered in a single county.</w:t>
      </w:r>
    </w:p>
    <w:p>
      <w:pPr>
        <w:spacing w:before="0" w:after="0" w:line="408" w:lineRule="exact"/>
        <w:ind w:left="0" w:right="0" w:firstLine="576"/>
        <w:jc w:val="left"/>
      </w:pPr>
      <w:r>
        <w:rPr/>
        <w:t xml:space="preserve">(3) Removes the requirement that the qualified health plans contracting with HCA have a medical loss ratio of at least 90 percent.</w:t>
      </w:r>
    </w:p>
    <w:p>
      <w:pPr>
        <w:spacing w:before="0" w:after="0" w:line="408" w:lineRule="exact"/>
        <w:ind w:left="0" w:right="0" w:firstLine="576"/>
        <w:jc w:val="left"/>
      </w:pPr>
      <w:r>
        <w:rPr/>
        <w:t xml:space="preserve">(4) Removes the requirement that the qualified health plans contracting with HCA reimburse providers and facilities at a rate that does not exceed the Medicare rates.</w:t>
      </w:r>
    </w:p>
    <w:p>
      <w:pPr>
        <w:spacing w:before="0" w:after="0" w:line="408" w:lineRule="exact"/>
        <w:ind w:left="0" w:right="0" w:firstLine="576"/>
        <w:jc w:val="left"/>
      </w:pPr>
      <w:r>
        <w:rPr/>
        <w:t xml:space="preserve">(5) Directs HCA to consider the rates, utilization management policies, pharmaceutical costs, and other factors proposed by the carrier or carriers, with the goal of negotiating for plans that reduce premiums below the average premiums in Washington during plan year 2019.</w:t>
      </w:r>
    </w:p>
    <w:p>
      <w:pPr>
        <w:spacing w:before="0" w:after="0" w:line="408" w:lineRule="exact"/>
        <w:ind w:left="0" w:right="0" w:firstLine="576"/>
        <w:jc w:val="left"/>
      </w:pPr>
      <w:r>
        <w:rPr/>
        <w:t xml:space="preserve">(6) Removes the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fbabe9f3144155" /></Relationships>
</file>