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4d4b38e7d54463d" /></Relationships>
</file>

<file path=word/document.xml><?xml version="1.0" encoding="utf-8"?>
<w:document xmlns:w="http://schemas.openxmlformats.org/wordprocessingml/2006/main">
  <w:body>
    <w:p>
      <w:r>
        <w:rPr>
          <w:b/>
        </w:rPr>
        <w:r>
          <w:rPr/>
          <w:t xml:space="preserve">1575-S</w:t>
        </w:r>
      </w:r>
      <w:r>
        <w:rPr>
          <w:b/>
        </w:rPr>
        <w:t xml:space="preserve"> </w:t>
        <w:t xml:space="preserve">AMS</w:t>
      </w:r>
      <w:r>
        <w:rPr>
          <w:b/>
        </w:rPr>
        <w:t xml:space="preserve"> </w:t>
        <w:r>
          <w:rPr/>
          <w:t xml:space="preserve">KEIS</w:t>
        </w:r>
      </w:r>
      <w:r>
        <w:rPr>
          <w:b/>
        </w:rPr>
        <w:t xml:space="preserve"> </w:t>
        <w:r>
          <w:rPr/>
          <w:t xml:space="preserve">S3357.1</w:t>
        </w:r>
      </w:r>
      <w:r>
        <w:rPr>
          <w:b/>
        </w:rPr>
        <w:t xml:space="preserve"> - NOT FOR FLOOR USE</w:t>
      </w:r>
    </w:p>
    <w:p>
      <w:pPr>
        <w:ind w:left="0" w:right="0" w:firstLine="576"/>
      </w:pPr>
    </w:p>
    <w:p>
      <w:pPr>
        <w:spacing w:before="480" w:after="0" w:line="408" w:lineRule="exact"/>
      </w:pPr>
      <w:r>
        <w:rPr>
          <w:b/>
          <w:u w:val="single"/>
        </w:rPr>
        <w:t xml:space="preserve">SHB 1575</w:t>
      </w:r>
      <w:r>
        <w:t xml:space="preserve"> -</w:t>
      </w:r>
      <w:r>
        <w:t xml:space="preserve"> </w:t>
        <w:t xml:space="preserve">S AMD TO LBRC COMM AMD (S-3309.1/19)</w:t>
      </w:r>
      <w:r>
        <w:t xml:space="preserve"> </w:t>
      </w:r>
      <w:r>
        <w:rPr>
          <w:b/>
        </w:rPr>
        <w:t xml:space="preserve">422</w:t>
      </w:r>
    </w:p>
    <w:p>
      <w:pPr>
        <w:spacing w:before="0" w:after="0" w:line="408" w:lineRule="exact"/>
        <w:ind w:left="0" w:right="0" w:firstLine="576"/>
        <w:jc w:val="left"/>
      </w:pPr>
      <w:r>
        <w:rPr/>
        <w:t xml:space="preserve">By Senator Keiser</w:t>
      </w:r>
    </w:p>
    <w:p>
      <w:pPr>
        <w:jc w:val="right"/>
      </w:pPr>
      <w:r>
        <w:rPr>
          <w:b/>
        </w:rPr>
        <w:t xml:space="preserve">ADOPTED 04/11/2019</w:t>
      </w:r>
    </w:p>
    <w:p>
      <w:pPr>
        <w:spacing w:before="0" w:after="0" w:line="408" w:lineRule="exact"/>
        <w:ind w:left="0" w:right="0" w:firstLine="576"/>
        <w:jc w:val="left"/>
      </w:pPr>
      <w:r>
        <w:rPr/>
        <w:t xml:space="preserve">On page 16, beginning on line 23, after "</w:t>
      </w:r>
      <w:r>
        <w:rPr>
          <w:u w:val="single"/>
        </w:rPr>
        <w:t xml:space="preserve">deduction</w:t>
      </w:r>
      <w:r>
        <w:rPr/>
        <w:t xml:space="preserve">" strike "</w:t>
      </w:r>
      <w:r>
        <w:rPr>
          <w:u w:val="single"/>
        </w:rPr>
        <w:t xml:space="preserve">effective on the first payroll</w:t>
      </w:r>
      <w:r>
        <w:rPr/>
        <w:t xml:space="preserve">" and insert "</w:t>
      </w:r>
      <w:r>
        <w:rPr>
          <w:u w:val="single"/>
        </w:rPr>
        <w:t xml:space="preserve">no later than the second payroll</w:t>
      </w:r>
      <w:r>
        <w:rPr/>
        <w:t xml:space="preserve">"</w:t>
      </w:r>
    </w:p>
    <w:p>
      <w:pPr>
        <w:spacing w:before="0" w:after="0" w:line="408" w:lineRule="exact"/>
        <w:ind w:left="0" w:right="0" w:firstLine="576"/>
        <w:jc w:val="left"/>
      </w:pPr>
      <w:r>
        <w:rPr>
          <w:u w:val="single"/>
        </w:rPr>
        <w:t xml:space="preserve">EFFECT:</w:t>
      </w:r>
      <w:r>
        <w:rPr/>
        <w:t xml:space="preserve"> Aligns provisions relating to four-year institutions of higher education with the rest of the bill by providing that a public four-year institution of higher education, upon receiving confirmation that an employee has revoked the authorization for dues deductions, must end the deduction no later than the second payroll, rather than on the first payroll.</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11b894f14e47c0" /></Relationships>
</file>