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ec9afa0e44889" /></Relationships>
</file>

<file path=word/document.xml><?xml version="1.0" encoding="utf-8"?>
<w:document xmlns:w="http://schemas.openxmlformats.org/wordprocessingml/2006/main">
  <w:body>
    <w:p>
      <w:r>
        <w:rPr>
          <w:b/>
        </w:rPr>
        <w:r>
          <w:rPr/>
          <w:t xml:space="preserve">1579-S2</w:t>
        </w:r>
      </w:r>
      <w:r>
        <w:rPr>
          <w:b/>
        </w:rPr>
        <w:t xml:space="preserve"> </w:t>
        <w:t xml:space="preserve">AMS</w:t>
      </w:r>
      <w:r>
        <w:rPr>
          <w:b/>
        </w:rPr>
        <w:t xml:space="preserve"> </w:t>
        <w:r>
          <w:rPr/>
          <w:t xml:space="preserve">AWNP</w:t>
        </w:r>
      </w:r>
      <w:r>
        <w:rPr>
          <w:b/>
        </w:rPr>
        <w:t xml:space="preserve"> </w:t>
        <w:r>
          <w:rPr/>
          <w:t xml:space="preserve">S3187.2</w:t>
        </w:r>
      </w:r>
      <w:r>
        <w:rPr>
          <w:b/>
        </w:rPr>
        <w:t xml:space="preserve"> - NOT FOR FLOOR USE</w:t>
      </w:r>
    </w:p>
    <w:p>
      <w:pPr>
        <w:ind w:left="0" w:right="0" w:firstLine="576"/>
      </w:pPr>
      <w:r>
        <w:rPr/>
        <w:t xml:space="preserve"> </w:t>
      </w:r>
    </w:p>
    <w:p>
      <w:pPr>
        <w:spacing w:before="480" w:after="0" w:line="408" w:lineRule="exact"/>
      </w:pPr>
      <w:r>
        <w:rPr>
          <w:b/>
          <w:u w:val="single"/>
        </w:rPr>
        <w:t xml:space="preserve">2SHB 1579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w:t>
      </w:r>
      <w:r>
        <w:rPr>
          <w:u w:val="single"/>
        </w:rPr>
        <w:t xml:space="preserve">freshwater</w:t>
      </w:r>
      <w:r>
        <w:rPr/>
        <w:t xml:space="preserve">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person proposing construction or other work landward of the ordinary high water line that will use, divert, obstruct, or change the natural flow or bed of state waters shall submit a permit application to the department. However, if a person is unsure about whether the work requires a permit, they may request a preapplication determination from the department. The department must evaluate the proposed work and determine if the work is a hydraulic project and, if so, whether a permit from the department is required to ensure adequate protection of fish life.</w:t>
      </w:r>
    </w:p>
    <w:p>
      <w:pPr>
        <w:spacing w:before="0" w:after="0" w:line="408" w:lineRule="exact"/>
        <w:ind w:left="0" w:right="0" w:firstLine="576"/>
        <w:jc w:val="left"/>
      </w:pPr>
      <w:r>
        <w:rPr/>
        <w:t xml:space="preserve">(2) The preapplication determination request must be submitted through the department's online permitting system and must contain:</w:t>
      </w:r>
    </w:p>
    <w:p>
      <w:pPr>
        <w:spacing w:before="0" w:after="0" w:line="408" w:lineRule="exact"/>
        <w:ind w:left="0" w:right="0" w:firstLine="576"/>
        <w:jc w:val="left"/>
      </w:pPr>
      <w:r>
        <w:rPr/>
        <w:t xml:space="preserve">(a) A description of the proposed project;</w:t>
      </w:r>
    </w:p>
    <w:p>
      <w:pPr>
        <w:spacing w:before="0" w:after="0" w:line="408" w:lineRule="exact"/>
        <w:ind w:left="0" w:right="0" w:firstLine="576"/>
        <w:jc w:val="left"/>
      </w:pPr>
      <w:r>
        <w:rPr/>
        <w:t xml:space="preserve">(b) A map showing the location of the project site; and</w:t>
      </w:r>
    </w:p>
    <w:p>
      <w:pPr>
        <w:spacing w:before="0" w:after="0" w:line="408" w:lineRule="exact"/>
        <w:ind w:left="0" w:right="0" w:firstLine="576"/>
        <w:jc w:val="left"/>
      </w:pPr>
      <w:r>
        <w:rPr/>
        <w:t xml:space="preserve">(c) Preliminary plans and specifications of the proposed construction or work, if available.</w:t>
      </w:r>
    </w:p>
    <w:p>
      <w:pPr>
        <w:spacing w:before="0" w:after="0" w:line="408" w:lineRule="exact"/>
        <w:ind w:left="0" w:right="0" w:firstLine="576"/>
        <w:jc w:val="left"/>
      </w:pPr>
      <w:r>
        <w:rPr/>
        <w:t xml:space="preserve">(3) The department shall provide tribes and local governments a seven calendar day review and comment period. The department shall consider all applicable written comments received before issuing a determination.</w:t>
      </w:r>
    </w:p>
    <w:p>
      <w:pPr>
        <w:spacing w:before="0" w:after="0" w:line="408" w:lineRule="exact"/>
        <w:ind w:left="0" w:right="0" w:firstLine="576"/>
        <w:jc w:val="left"/>
      </w:pPr>
      <w:r>
        <w:rPr/>
        <w:t xml:space="preserve">(4) The department shall issue a written determination, including the rationale for the decision, within twenty-one calendar days of receiving the request.</w:t>
      </w:r>
    </w:p>
    <w:p>
      <w:pPr>
        <w:spacing w:before="0" w:after="0" w:line="408" w:lineRule="exact"/>
        <w:ind w:left="0" w:right="0" w:firstLine="576"/>
        <w:jc w:val="left"/>
      </w:pPr>
      <w:r>
        <w:rPr/>
        <w:t xml:space="preserve">(5) Determinations made according to the provisions of this section are not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0" w:after="0" w:line="408" w:lineRule="exact"/>
        <w:ind w:left="0" w:right="0" w:firstLine="576"/>
        <w:jc w:val="left"/>
      </w:pPr>
      <w:r>
        <w:rPr/>
        <w:t xml:space="preserve">(4)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severe violation of this chapter or of the rules implementing this chapter or there is a deviation from the hydraulic project approval that may cause significant harm to fish life; and</w:t>
      </w:r>
    </w:p>
    <w:p>
      <w:pPr>
        <w:spacing w:before="0" w:after="0" w:line="408" w:lineRule="exact"/>
        <w:ind w:left="0" w:right="0" w:firstLine="576"/>
        <w:jc w:val="left"/>
      </w:pPr>
      <w:r>
        <w:rPr/>
        <w:t xml:space="preserve">(b)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the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 A stop work order may also require that any project proponent take corrective action to prevent, correct, or compensate for adverse impacts to fish life and fish habitat.</w:t>
      </w:r>
    </w:p>
    <w:p>
      <w:pPr>
        <w:spacing w:before="0" w:after="0" w:line="408" w:lineRule="exact"/>
        <w:ind w:left="0" w:right="0" w:firstLine="576"/>
        <w:jc w:val="left"/>
      </w:pPr>
      <w:r>
        <w:rPr/>
        <w:t xml:space="preserve">(c) A stop work order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(7)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 to be achieved;</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a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(6)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section 13 of this act is enacted into law by June 30, 2019, the department may levy civil penalties of up to ten thousand dollars for every violation of this chapter or of the rules that implement this chapter. If section 13 of this act is not enacted into law by June 30, 2019, the department may levy civil penalties of up to one hundred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(b) Penalties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0" w:after="0" w:line="408" w:lineRule="exact"/>
        <w:ind w:left="0" w:right="0" w:firstLine="576"/>
        <w:jc w:val="left"/>
      </w:pPr>
      <w:r>
        <w:rPr/>
        <w:t xml:space="preserve">(7)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(a)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(b) Department personnel have probable cause to believe that a violation of this chapter or of the rules that implement this chapter is occurring or has occurred.</w:t>
      </w:r>
    </w:p>
    <w:p>
      <w:pPr>
        <w:spacing w:before="0" w:after="0" w:line="408" w:lineRule="exact"/>
        <w:ind w:left="0" w:right="0" w:firstLine="576"/>
        <w:jc w:val="left"/>
      </w:pPr>
      <w:r>
        <w:rPr/>
        <w:t xml:space="preserve">(2)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6 or 7 of this act or who has failed to pay civil penalties issued pursuant to section 8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8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state conservation commission shall convene and facilitate the departments of ecology, agriculture, fish and wildlife, and natural resources, and the state conservation commission to work together cooperatively, efficiently, and productively on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floodplain management strategies developed in the process in this section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and facilitate a stakeholder group consisting of the departments of agriculture, natural resources, fish and wildlife, and ecology, and the state conservation commission, local and statewide agricultural organizations and conservation districts,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 The departments must also seek the participation and the views of the federally recognized tribes that may be affected by each pilot project.</w:t>
      </w:r>
    </w:p>
    <w:p>
      <w:pPr>
        <w:spacing w:before="0" w:after="0" w:line="408" w:lineRule="exact"/>
        <w:ind w:left="0" w:right="0" w:firstLine="576"/>
        <w:jc w:val="left"/>
      </w:pPr>
      <w:r>
        <w:rPr/>
        <w:t xml:space="preserve">(b)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By December 31, 2020, the state conservation commission must coordinate the development of a report to the legislative committees with oversight of agriculture, water, rural economic development, ecology, fish and wildlife, and natural resources. The report should include the input of all state agencies, tribes, local entities, and stakeholders participating in, or commenting on, the process identified in this section. The report must include, but not be limited to, the following elements: (a) Their progress toward setting benchmarks and meeting the stakeholder group's timetable; (b) any decisions made in assessing the projects; and (c) agency recommendations for funding of the projects from federal grants, federal loans, state grants and loans, and private donations, or if other funding sources are not available or complete, submitting the three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Within amounts appropriated in the omnibus operating appropriations act, the state conservation commission, the department of ecology, the department of agriculture, the department of fish and wildlife, and the department of natural resources shall implement all requirements in this section.</w:t>
      </w:r>
    </w:p>
    <w:p>
      <w:pPr>
        <w:spacing w:before="0" w:after="0" w:line="408" w:lineRule="exact"/>
        <w:ind w:left="0" w:right="0" w:firstLine="576"/>
        <w:jc w:val="left"/>
      </w:pPr>
      <w:r>
        <w:rPr/>
        <w:t xml:space="preserve">(9)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Pr>
        <w:spacing w:before="480" w:after="0" w:line="408" w:lineRule="exact"/>
      </w:pPr>
      <w:r>
        <w:rPr>
          <w:b/>
          <w:u w:val="single"/>
        </w:rPr>
        <w:t xml:space="preserve">2SHB 1579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04/10/2019</w:t>
      </w:r>
    </w:p>
    <w:p>
      <w:pPr>
        <w:spacing w:before="0" w:after="0" w:line="408" w:lineRule="exact"/>
        <w:ind w:left="0" w:right="0" w:firstLine="576"/>
        <w:jc w:val="left"/>
      </w:pPr>
      <w:r>
        <w:rPr/>
        <w:t xml:space="preserve">On page 1, line 3 of the title, after "abundance;" strike the remainder of the title and insert "amending RCW 77.32.010 and 43.21B.110; adding a new section to chapter 77.08 RCW; adding new sections to chapter 77.55 RCW; adding a new section to chapter 43.23 RCW; creating a new section; repealing RCW 77.55.141 and 77.55.291; prescribing penalties; and providing an expiration date."</w:t>
      </w:r>
    </w:p>
    <w:p>
      <w:pPr>
        <w:spacing w:before="0" w:after="0" w:line="408" w:lineRule="exact"/>
        <w:ind w:left="0" w:right="0" w:firstLine="576"/>
        <w:jc w:val="left"/>
      </w:pPr>
      <w:r>
        <w:rPr>
          <w:u w:val="single"/>
        </w:rPr>
        <w:t xml:space="preserve">EFFECT:</w:t>
      </w:r>
      <w:r>
        <w:rPr/>
        <w:t xml:space="preserve"> Specifies that the Department of Fish and Wildlife may levy civil penalties up to $10,000 if the section authorizing three demonstration projects is enacted into law by June 30, 2019. If the section authorizing three demonstration projects is not enacted into law by June 30, 2019, the Department of Fish and Wildlife may levy civil penalties up to $100. Clarifies the process for convening state agencies and stakeholders to conduct three demonstration projects and report findings to the Legislature by December 31, 2020. Provides that agencies must implement the demonstration projects within the amounts appropriated in the omnibus operating appropriations act and expires the demonstration projects on June 30, 2030.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902406b617463d" /></Relationships>
</file>