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e1c9570674ff9" /></Relationships>
</file>

<file path=word/document.xml><?xml version="1.0" encoding="utf-8"?>
<w:document xmlns:w="http://schemas.openxmlformats.org/wordprocessingml/2006/main">
  <w:body>
    <w:p>
      <w:r>
        <w:rPr>
          <w:b/>
        </w:rPr>
        <w:r>
          <w:rPr/>
          <w:t xml:space="preserve">1599-S2.E</w:t>
        </w:r>
      </w:r>
      <w:r>
        <w:rPr>
          <w:b/>
        </w:rPr>
        <w:t xml:space="preserve"> </w:t>
        <w:t xml:space="preserve">AMS</w:t>
      </w:r>
      <w:r>
        <w:rPr>
          <w:b/>
        </w:rPr>
        <w:t xml:space="preserve"> </w:t>
        <w:r>
          <w:rPr/>
          <w:t xml:space="preserve">WM</w:t>
        </w:r>
      </w:r>
      <w:r>
        <w:rPr>
          <w:b/>
        </w:rPr>
        <w:t xml:space="preserve"> </w:t>
        <w:r>
          <w:rPr/>
          <w:t xml:space="preserve">S3978.1</w:t>
        </w:r>
      </w:r>
      <w:r>
        <w:rPr>
          <w:b/>
        </w:rPr>
        <w:t xml:space="preserve"> - NOT FOR FLOOR USE</w:t>
      </w:r>
    </w:p>
    <w:p>
      <w:pPr>
        <w:ind w:left="0" w:right="0" w:firstLine="576"/>
      </w:pPr>
    </w:p>
    <w:p>
      <w:pPr>
        <w:spacing w:before="480" w:after="0" w:line="408" w:lineRule="exact"/>
      </w:pPr>
      <w:r>
        <w:rPr>
          <w:b/>
          <w:u w:val="single"/>
        </w:rPr>
        <w:t xml:space="preserve">E2SHB 1599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continue providing students with the opportunity to access a challenging learning environment and a meaningful diploma that supports every student in achieving his or her individualized career and college goals.</w:t>
      </w:r>
    </w:p>
    <w:p>
      <w:pPr>
        <w:spacing w:before="0" w:after="0" w:line="408" w:lineRule="exact"/>
        <w:ind w:left="0" w:right="0" w:firstLine="576"/>
        <w:jc w:val="left"/>
      </w:pPr>
      <w:r>
        <w:rPr/>
        <w:t xml:space="preserve">In an ongoing effort to create an educational system focused on individualized student learning that is culturally responsive to the needs of our diverse student population, the legislature must provide a system that allows each student to work with his or her teachers, parents or guardians, and counselors to identify the best ways to demonstrate appropriate readiness in furtherance of the student's career and college goals.</w:t>
      </w:r>
    </w:p>
    <w:p>
      <w:pPr>
        <w:spacing w:before="0" w:after="0" w:line="408" w:lineRule="exact"/>
        <w:ind w:left="0" w:right="0" w:firstLine="576"/>
        <w:jc w:val="left"/>
      </w:pPr>
      <w:r>
        <w:rPr/>
        <w:t xml:space="preserve">The legislature further recognizes that student-focused graduation pathways must be adaptable and allow students to change pathways as their goals shift. While standardized tests may be a graduation pathway option chosen by some to demonstrate career and college readiness, students should have other rigorous and meaningful pathway options to select from when demonstrating their proficiencies. The legislature, therefore, intends to create a system of multiple graduation pathway options that enable students to support their individual goals for high school and beyond.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2019, and 2020</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w:t>
      </w:r>
      <w:r>
        <w:rPr>
          <w:u w:val="single"/>
        </w:rPr>
        <w:t xml:space="preserve">and section 201 of this act</w:t>
      </w:r>
      <w:r>
        <w:rPr/>
        <w:t xml:space="preserve">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w:t>
      </w:r>
      <w:r>
        <w:t>((</w:t>
      </w:r>
      <w:r>
        <w:rPr>
          <w:strike/>
        </w:rPr>
        <w:t xml:space="preserve">but not limited to</w:t>
      </w:r>
      <w:r>
        <w:t>))</w:t>
      </w:r>
      <w:r>
        <w:rPr/>
        <w:t xml:space="preserve"> </w:t>
      </w:r>
      <w:r>
        <w:rPr>
          <w:u w:val="single"/>
        </w:rPr>
        <w:t xml:space="preserve">eligibility for automatic enrollment in advanced classes under RCW 28A.320.195,</w:t>
      </w:r>
      <w:r>
        <w:rPr/>
        <w:t xml:space="preserve"> career and technical education programs, running start programs, </w:t>
      </w:r>
      <w:r>
        <w:rPr>
          <w:u w:val="single"/>
        </w:rPr>
        <w:t xml:space="preserve">AP courses, international baccalaureate programs,</w:t>
      </w:r>
      <w:r>
        <w:rPr/>
        <w:t xml:space="preserve">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a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2021</w:t>
      </w:r>
      <w:r>
        <w:rPr/>
        <w:t xml:space="preserve">, students served under this chapter, who are not appropriately </w:t>
      </w:r>
      <w:r>
        <w:t>((</w:t>
      </w:r>
      <w:r>
        <w:rPr>
          <w:strike/>
        </w:rPr>
        <w:t xml:space="preserve">assessed</w:t>
      </w:r>
      <w:r>
        <w:t>))</w:t>
      </w:r>
      <w:r>
        <w:rPr/>
        <w:t xml:space="preserve"> </w:t>
      </w:r>
      <w:r>
        <w:rPr>
          <w:u w:val="single"/>
        </w:rPr>
        <w:t xml:space="preserve">served</w:t>
      </w:r>
      <w:r>
        <w:rPr/>
        <w:t xml:space="preserve"> by the </w:t>
      </w:r>
      <w:r>
        <w:t>((</w:t>
      </w:r>
      <w:r>
        <w:rPr>
          <w:strike/>
        </w:rPr>
        <w:t xml:space="preserve">high school Washington assessment system as defined in RCW 28A.655.061</w:t>
      </w:r>
      <w:r>
        <w:t>))</w:t>
      </w:r>
      <w:r>
        <w:rPr/>
        <w:t xml:space="preserve"> </w:t>
      </w:r>
      <w:r>
        <w:rPr>
          <w:u w:val="single"/>
        </w:rPr>
        <w:t xml:space="preserve">graduation pathway options established in section 201 of this act</w:t>
      </w:r>
      <w:r>
        <w:rPr/>
        <w:t xml:space="preserve">, even with accommodations, may earn a certificate of individual achievement. The certificate may be earned using multiple </w:t>
      </w:r>
      <w:r>
        <w:t>((</w:t>
      </w:r>
      <w:r>
        <w:rPr>
          <w:strike/>
        </w:rPr>
        <w:t xml:space="preserve">ways</w:t>
      </w:r>
      <w:r>
        <w:t>))</w:t>
      </w:r>
      <w:r>
        <w:rPr/>
        <w:t xml:space="preserve"> </w:t>
      </w:r>
      <w:r>
        <w:rPr>
          <w:u w:val="single"/>
        </w:rPr>
        <w:t xml:space="preserve">measures</w:t>
      </w:r>
      <w:r>
        <w:rPr/>
        <w:t xml:space="preserve"> to demonstrate skills and abilities commensurate with their </w:t>
      </w:r>
      <w:r>
        <w:t>((</w:t>
      </w:r>
      <w:r>
        <w:rPr>
          <w:strike/>
        </w:rPr>
        <w:t xml:space="preserve">individual</w:t>
      </w:r>
      <w:r>
        <w:t>))</w:t>
      </w:r>
      <w:r>
        <w:rPr/>
        <w:t xml:space="preserve"> </w:t>
      </w:r>
      <w:r>
        <w:rPr>
          <w:u w:val="single"/>
        </w:rPr>
        <w:t xml:space="preserve">individualized</w:t>
      </w:r>
      <w:r>
        <w:rPr/>
        <w:t xml:space="preserve"> education programs. The determination of whether the </w:t>
      </w:r>
      <w:r>
        <w:t>((</w:t>
      </w:r>
      <w:r>
        <w:rPr>
          <w:strike/>
        </w:rPr>
        <w:t xml:space="preserve">high school assessment system is</w:t>
      </w:r>
      <w:r>
        <w:t>))</w:t>
      </w:r>
      <w:r>
        <w:rPr/>
        <w:t xml:space="preserve"> </w:t>
      </w:r>
      <w:r>
        <w:rPr>
          <w:u w:val="single"/>
        </w:rPr>
        <w:t xml:space="preserve">graduation pathway options established in section 201 of this act or the multiple measures authorized in this section are</w:t>
      </w:r>
      <w:r>
        <w:rPr/>
        <w:t xml:space="preserve"> appropriate shall be made by the student's </w:t>
      </w:r>
      <w:r>
        <w:t>((</w:t>
      </w:r>
      <w:r>
        <w:rPr>
          <w:strike/>
        </w:rPr>
        <w:t xml:space="preserve">individual</w:t>
      </w:r>
      <w:r>
        <w:t>))</w:t>
      </w:r>
      <w:r>
        <w:rPr/>
        <w:t xml:space="preserve"> </w:t>
      </w:r>
      <w:r>
        <w:rPr>
          <w:u w:val="single"/>
        </w:rPr>
        <w:t xml:space="preserve">individualized</w:t>
      </w:r>
      <w:r>
        <w:rPr/>
        <w:t xml:space="preserve"> education program team. </w:t>
      </w:r>
      <w:r>
        <w:t>((</w:t>
      </w:r>
      <w:r>
        <w:rPr>
          <w:strike/>
        </w:rPr>
        <w:t xml:space="preserve">Except as provided in RCW 28A.655.0611,</w:t>
      </w:r>
      <w:r>
        <w:t>))</w:t>
      </w:r>
      <w:r>
        <w:rPr/>
        <w:t xml:space="preserve"> </w:t>
      </w:r>
      <w:r>
        <w:rPr>
          <w:u w:val="single"/>
        </w:rPr>
        <w:t xml:space="preserve">F</w:t>
      </w:r>
      <w:r>
        <w:rPr/>
        <w:t xml:space="preserve">or </w:t>
      </w:r>
      <w:r>
        <w:t>((</w:t>
      </w:r>
      <w:r>
        <w:rPr>
          <w:strike/>
        </w:rPr>
        <w:t xml:space="preserve">these</w:t>
      </w:r>
      <w:r>
        <w:t>))</w:t>
      </w:r>
      <w:r>
        <w:rPr/>
        <w:t xml:space="preserve"> </w:t>
      </w:r>
      <w:r>
        <w:rPr>
          <w:u w:val="single"/>
        </w:rPr>
        <w:t xml:space="preserve">the</w:t>
      </w:r>
      <w:r>
        <w:rPr/>
        <w:t xml:space="preserve"> students </w:t>
      </w:r>
      <w:r>
        <w:rPr>
          <w:u w:val="single"/>
        </w:rPr>
        <w:t xml:space="preserve">who use the multiple measures authorized by this section</w:t>
      </w:r>
      <w:r>
        <w:rPr/>
        <w:t xml:space="preserve">, the certificate of individual achievement is required for graduation from a public high school</w:t>
      </w:r>
      <w:r>
        <w:t>((</w:t>
      </w:r>
      <w:r>
        <w:rPr>
          <w:strike/>
        </w:rPr>
        <w:t xml:space="preserve">, but need not be the only requirement for graduation. When measures other than the high school assessment system as defined in RCW 28A.655.061 are used,</w:t>
      </w:r>
      <w:r>
        <w:t>))</w:t>
      </w:r>
      <w:r>
        <w:rPr>
          <w:u w:val="single"/>
        </w:rPr>
        <w:t xml:space="preserve">. T</w:t>
      </w:r>
      <w:r>
        <w:rPr/>
        <w:t xml:space="preserve">he </w:t>
      </w:r>
      <w:r>
        <w:rPr>
          <w:u w:val="single"/>
        </w:rPr>
        <w:t xml:space="preserve">multiple</w:t>
      </w:r>
      <w:r>
        <w:rPr/>
        <w:t xml:space="preserve"> measures </w:t>
      </w:r>
      <w:r>
        <w:t>((</w:t>
      </w:r>
      <w:r>
        <w:rPr>
          <w:strike/>
        </w:rPr>
        <w:t xml:space="preserve">shall</w:t>
      </w:r>
      <w:r>
        <w:t>))</w:t>
      </w:r>
      <w:r>
        <w:rPr/>
        <w:t xml:space="preserve"> </w:t>
      </w:r>
      <w:r>
        <w:rPr>
          <w:u w:val="single"/>
        </w:rPr>
        <w:t xml:space="preserve">that may be used to demonstrate skills and abilities of students under this section must</w:t>
      </w:r>
      <w:r>
        <w:rPr/>
        <w:t xml:space="preserve"> be in agreement with the appropriate educational opportunity provided for the student as required by this chapter. The superintendent of public instruction</w:t>
      </w:r>
      <w:r>
        <w:rPr>
          <w:u w:val="single"/>
        </w:rPr>
        <w:t xml:space="preserve">, in consultation with the state special education advisory council,</w:t>
      </w:r>
      <w:r>
        <w:rPr/>
        <w:t xml:space="preserve"> shall develop the guidelines for determining </w:t>
      </w:r>
      <w:r>
        <w:t>((</w:t>
      </w:r>
      <w:r>
        <w:rPr>
          <w:strike/>
        </w:rPr>
        <w:t xml:space="preserve">which students should not be required to participate in the high school assessment system and</w:t>
      </w:r>
      <w:r>
        <w:t>))</w:t>
      </w:r>
      <w:r>
        <w:rPr/>
        <w:t xml:space="preserve"> which types of </w:t>
      </w:r>
      <w:r>
        <w:t>((</w:t>
      </w:r>
      <w:r>
        <w:rPr>
          <w:strike/>
        </w:rPr>
        <w:t xml:space="preserve">assessments</w:t>
      </w:r>
      <w:r>
        <w:t>))</w:t>
      </w:r>
      <w:r>
        <w:rPr/>
        <w:t xml:space="preserve"> </w:t>
      </w:r>
      <w:r>
        <w:rPr>
          <w:u w:val="single"/>
        </w:rPr>
        <w:t xml:space="preserve">multiple measures to demonstrate skills and abilities under this section</w:t>
      </w:r>
      <w:r>
        <w:rPr/>
        <w:t xml:space="preserve"> are appropriate to use </w:t>
      </w:r>
      <w:r>
        <w:rPr>
          <w:u w:val="single"/>
        </w:rPr>
        <w:t xml:space="preserve">and graduation pathways that might be added to those in section 201 of this act to support achievement of all students served under this chapter</w:t>
      </w:r>
      <w:r>
        <w:rPr/>
        <w:t xml:space="preserv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w:t>
      </w:r>
      <w:r>
        <w:t>((</w:t>
      </w:r>
      <w:r>
        <w:rPr>
          <w:strike/>
        </w:rPr>
        <w:t xml:space="preserve">high school assessment system as defined in RCW 28A.655.061, and, upon successfully meeting the high school standard, receipt of the certificate of academic achievement</w:t>
      </w:r>
      <w:r>
        <w:t>))</w:t>
      </w:r>
      <w:r>
        <w:rPr/>
        <w:t xml:space="preserve"> </w:t>
      </w:r>
      <w:r>
        <w:rPr>
          <w:u w:val="single"/>
        </w:rPr>
        <w:t xml:space="preserve">graduation pathway options established in section 201 of this act</w:t>
      </w:r>
      <w:r>
        <w:rPr/>
        <w:t xml:space="preserve">.</w:t>
      </w:r>
    </w:p>
    <w:p>
      <w:pPr>
        <w:spacing w:before="0" w:after="0" w:line="408" w:lineRule="exact"/>
        <w:ind w:left="0" w:right="0" w:firstLine="576"/>
        <w:jc w:val="left"/>
      </w:pPr>
      <w:r>
        <w:rPr>
          <w:u w:val="single"/>
        </w:rPr>
        <w:t xml:space="preserve">This section expires August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w:t>
      </w:r>
      <w:r>
        <w:t>((</w:t>
      </w:r>
      <w:r>
        <w:rPr>
          <w:strike/>
        </w:rPr>
        <w:t xml:space="preserve">Beginning</w:t>
      </w:r>
      <w:r>
        <w:t>))</w:t>
      </w:r>
      <w:r>
        <w:rPr/>
        <w:t xml:space="preserve"> </w:t>
      </w:r>
      <w:r>
        <w:rPr>
          <w:u w:val="single"/>
        </w:rPr>
        <w:t xml:space="preserve">I</w:t>
      </w:r>
      <w:r>
        <w:rPr/>
        <w:t xml:space="preserve">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 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w:t>
      </w:r>
      <w:r>
        <w:rPr>
          <w:u w:val="single"/>
        </w:rPr>
        <w:t xml:space="preserve">met the requirements of the graduation pathway option established in section 201(1)(b)(iv) of this act and to have</w:t>
      </w:r>
      <w:r>
        <w:rPr/>
        <w:t xml:space="preser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w:t>
      </w:r>
      <w:r>
        <w:rPr>
          <w:u w:val="single"/>
        </w:rPr>
        <w:t xml:space="preserve">(A)</w:t>
      </w:r>
      <w:r>
        <w:rPr/>
        <w:t xml:space="preserve"> Identify the scores students must achieve in order to meet the standard on the statewide student assessment</w:t>
      </w:r>
      <w:r>
        <w:rPr>
          <w:u w:val="single"/>
        </w:rPr>
        <w:t xml:space="preserve">, and the SAT or the ACT if used to demonstrate career and college readiness under section 201 of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u w:val="single"/>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w:t>
      </w:r>
      <w:r>
        <w:t>((</w:t>
      </w:r>
      <w:r>
        <w:rPr>
          <w:strike/>
        </w:rPr>
        <w:t xml:space="preserve">,</w:t>
      </w:r>
      <w:r>
        <w:t>))</w:t>
      </w:r>
      <w:r>
        <w:rPr/>
        <w:t xml:space="preserve">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u w:val="single"/>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 OPTIONS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section 201 of this act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conduct a survey of interested parties regarding what additional graduation pathways should be added to the existing graduation pathways identified in section 201 of this act and whether modifications should be made to any of the existing pathways. Interested parties shall include at a minimum: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a report to the education committees of the legislature by August 1, 2020,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section 201 of this act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in whichever graduation pathway the student chooses, each school district shall:</w:t>
      </w:r>
    </w:p>
    <w:p>
      <w:pPr>
        <w:spacing w:before="0" w:after="0" w:line="408" w:lineRule="exact"/>
        <w:ind w:left="0" w:right="0" w:firstLine="576"/>
        <w:jc w:val="left"/>
      </w:pPr>
      <w:r>
        <w:rPr/>
        <w:t xml:space="preserve">(1) Provide students who did not meet or exceed the standard on the high school assessments in English language arts or mathematics under RCW 28A.655.070, with the opportunity to access any combination of interventions, academic supports, or courses, that are designed to support students in meeting high school graduation requirements. These interventions, supports, and courses must be rigorous and consistent with the student's educational and career goals identified in his or her high school and beyond plan, and may include career and technical education equivalencies in English language arts or mathematics adopted under RCW 28A.230.097; and</w:t>
      </w:r>
    </w:p>
    <w:p>
      <w:pPr>
        <w:spacing w:before="0" w:after="0" w:line="408" w:lineRule="exact"/>
        <w:ind w:left="0" w:right="0" w:firstLine="576"/>
        <w:jc w:val="left"/>
      </w:pPr>
      <w:r>
        <w:rPr/>
        <w:t xml:space="preserve">(2)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are not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student learning plan into the primary language of the family. The student learning plan must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instruction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the student needs to take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age twenty-one;</w:t>
      </w:r>
    </w:p>
    <w:p>
      <w:pPr>
        <w:spacing w:before="0" w:after="0" w:line="408" w:lineRule="exact"/>
        <w:ind w:left="0" w:right="0" w:firstLine="576"/>
        <w:jc w:val="left"/>
      </w:pPr>
      <w:r>
        <w:rPr/>
        <w:t xml:space="preserve">(h)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(i) Available programs offered through skill centers or community and technical colleges, including diploma options under RCW 28B.50.535.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MASTERY-BASED LEARNING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and</w:t>
      </w:r>
    </w:p>
    <w:p>
      <w:pPr>
        <w:spacing w:before="0" w:after="0" w:line="408" w:lineRule="exact"/>
        <w:ind w:left="0" w:right="0" w:firstLine="576"/>
        <w:jc w:val="left"/>
      </w:pPr>
      <w:r>
        <w:rPr/>
        <w:t xml:space="preserve">(i) One representative from the state board of education as selected by the chair of the state board of education.</w:t>
      </w:r>
    </w:p>
    <w:p>
      <w:pPr>
        <w:spacing w:before="0" w:after="0" w:line="408" w:lineRule="exact"/>
        <w:ind w:left="0" w:right="0" w:firstLine="576"/>
        <w:jc w:val="left"/>
      </w:pPr>
      <w:r>
        <w:rPr/>
        <w:t xml:space="preserve">(5)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and</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(6) This section expires March 1,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2018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2018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w:t>
      </w:r>
      <w:r>
        <w:rPr>
          <w:u w:val="single"/>
        </w:rPr>
        <w:t xml:space="preserve">By the 2021-22 school year, e</w:t>
      </w:r>
      <w:r>
        <w:rPr/>
        <w:t xml:space="preserv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w:t>
      </w:r>
      <w:r>
        <w:t>))</w:t>
      </w:r>
      <w:r>
        <w:rPr/>
        <w:t xml:space="preserve"> any student who meets </w:t>
      </w:r>
      <w:r>
        <w:rPr>
          <w:u w:val="single"/>
        </w:rPr>
        <w:t xml:space="preserve">or exceeds</w:t>
      </w:r>
      <w:r>
        <w:rPr/>
        <w:t xml:space="preserve"> the state standard on the </w:t>
      </w:r>
      <w:r>
        <w:rPr>
          <w:u w:val="single"/>
        </w:rPr>
        <w:t xml:space="preserve">eighth grade or</w:t>
      </w:r>
      <w:r>
        <w:rPr/>
        <w:t xml:space="preserve"> high school </w:t>
      </w:r>
      <w:r>
        <w:rPr>
          <w:u w:val="single"/>
        </w:rPr>
        <w:t xml:space="preserve">English language arts or mathematics</w:t>
      </w:r>
      <w:r>
        <w:rPr/>
        <w:t xml:space="preserve"> statewide student assessment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t xml:space="preserve"> </w:t>
      </w:r>
      <w:r>
        <w:rPr>
          <w:u w:val="single"/>
        </w:rPr>
        <w:t xml:space="preserve">that aligns with the student's high school and beyond plan goals</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among student groups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w:t>
      </w:r>
      <w:r>
        <w:rPr>
          <w:u w:val="single"/>
        </w:rPr>
        <w:t xml:space="preserve">or exceeded</w:t>
      </w:r>
      <w:r>
        <w:rPr/>
        <w:t xml:space="preserve"> the state standard </w:t>
      </w:r>
      <w:r>
        <w:rPr>
          <w:u w:val="single"/>
        </w:rPr>
        <w:t xml:space="preserve">under subsection (2) of this section</w:t>
      </w:r>
      <w:r>
        <w:rPr/>
        <w:t xml:space="preserve">. </w:t>
      </w:r>
      <w:r>
        <w:t>((</w:t>
      </w:r>
      <w:r>
        <w:rPr>
          <w:strike/>
        </w:rPr>
        <w:t xml:space="preserve">Students who meet the state standard on both end-of-course mathematics assessments are considered to have met the state standard for high school mathematics.</w:t>
      </w:r>
      <w:r>
        <w:t>))</w:t>
      </w:r>
    </w:p>
    <w:p>
      <w:pPr>
        <w:spacing w:before="0" w:after="0" w:line="408" w:lineRule="exact"/>
        <w:ind w:left="0" w:right="0" w:firstLine="576"/>
        <w:jc w:val="left"/>
      </w:pPr>
      <w:r>
        <w:rPr>
          <w:u w:val="single"/>
        </w:rPr>
        <w:t xml:space="preserve">(b)</w:t>
      </w:r>
      <w:r>
        <w:rPr/>
        <w:t xml:space="preserve"> Students who meet </w:t>
      </w:r>
      <w:r>
        <w:rPr>
          <w:u w:val="single"/>
        </w:rPr>
        <w:t xml:space="preserve">or exceed</w:t>
      </w:r>
      <w:r>
        <w:rPr/>
        <w:t xml:space="preserve"> the state standard </w:t>
      </w:r>
      <w:r>
        <w:t>((</w:t>
      </w:r>
      <w:r>
        <w:rPr>
          <w:strike/>
        </w:rPr>
        <w:t xml:space="preserve">in both reading and writing</w:t>
      </w:r>
      <w:r>
        <w:t>))</w:t>
      </w:r>
      <w:r>
        <w:rPr/>
        <w:t xml:space="preserve"> </w:t>
      </w:r>
      <w:r>
        <w:rPr>
          <w:u w:val="single"/>
        </w:rPr>
        <w:t xml:space="preserve">on the English language arts statewide student assessment</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w:t>
      </w:r>
      <w:r>
        <w:rPr>
          <w:u w:val="single"/>
        </w:rPr>
        <w:t xml:space="preserve">Students who meet or exceed the state standard on the mathematics statewide student assessment are eligible for enrollment in advanced courses in mathematics.</w:t>
      </w:r>
    </w:p>
    <w:p>
      <w:pPr>
        <w:spacing w:before="0" w:after="0" w:line="408" w:lineRule="exact"/>
        <w:ind w:left="0" w:right="0" w:firstLine="576"/>
        <w:jc w:val="left"/>
      </w:pPr>
      <w:r>
        <w:rPr>
          <w:u w:val="single"/>
        </w:rPr>
        <w:t xml:space="preserve">(d) Beginning in the 2021-22 school year, students who meet or exceed the state standard on the Washington comprehensive assessment of science are eligible for enrollment in advanced courses in science.</w:t>
      </w:r>
    </w:p>
    <w:p>
      <w:pPr>
        <w:spacing w:before="0" w:after="0" w:line="408" w:lineRule="exact"/>
        <w:ind w:left="0" w:right="0" w:firstLine="576"/>
        <w:jc w:val="left"/>
      </w:pPr>
      <w:r>
        <w:rPr>
          <w:u w:val="single"/>
        </w:rPr>
        <w:t xml:space="preserve">(4)(a) Students who successfully complete an advanced course in accordance with subsection (3) of this section are then enrolled in the next most rigorous level of advanced course that aligns with the student's high school and beyond plan.</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programs</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 that aligns with the student's high school and beyond plan goals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Comply with state and federal requirements for student privacy;</w:t>
      </w:r>
    </w:p>
    <w:p>
      <w:pPr>
        <w:spacing w:before="0" w:after="0" w:line="408" w:lineRule="exact"/>
        <w:ind w:left="0" w:right="0" w:firstLine="576"/>
        <w:jc w:val="left"/>
      </w:pPr>
      <w:r>
        <w:rPr/>
        <w:t xml:space="preserve">(e)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(f)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is necessary for the immediate preservation of the public peace, health, or safety, or support of the state government and its existing public institutions, and takes effect May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August 31, 2022."</w:t>
      </w:r>
    </w:p>
    <w:p>
      <w:pPr>
        <w:spacing w:before="480" w:after="0" w:line="408" w:lineRule="exact"/>
      </w:pPr>
      <w:r>
        <w:rPr>
          <w:b/>
          <w:u w:val="single"/>
        </w:rPr>
        <w:t xml:space="preserve">E2SHB 1599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2 of the title, after "requirements;" strike the remainder of the title and insert "amending RCW 28A.655.065, 28A.230.090, 28A.155.045, 28A.655.061, 28A.155.170, 28A.180.100, 28A.195.010, 28A.200.010, 28A.230.122, 28A.230.125, 28A.305.130, 28A.320.190, 28A.320.208, 28A.600.310, 28A.700.080, 28A.415.360, 28A.655.068, 28A.655.070, 28A.655.090, 28A.655.200, 28A.655.063, and 28A.320.195; adding new sections to chapter 28A.655 RCW; adding a new section to chapter 28A.230 RCW; creating new sections; repealing RCW 28A.655.066;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Extends the expedited appeal process for waiving specific graduation requirements through the Class of 2020.</w:t>
      </w:r>
    </w:p>
    <w:p>
      <w:pPr>
        <w:spacing w:before="0" w:after="0" w:line="408" w:lineRule="exact"/>
        <w:ind w:left="0" w:right="0" w:firstLine="576"/>
        <w:jc w:val="left"/>
      </w:pPr>
      <w:r>
        <w:rPr/>
        <w:t xml:space="preserve">(2) Requires OSPI to consult the State Special Education Advisory Council in developing guidelines for certificates of individual achievement and graduation pathways.</w:t>
      </w:r>
    </w:p>
    <w:p>
      <w:pPr>
        <w:spacing w:before="0" w:after="0" w:line="408" w:lineRule="exact"/>
        <w:ind w:left="0" w:right="0" w:firstLine="576"/>
        <w:jc w:val="left"/>
      </w:pPr>
      <w:r>
        <w:rPr/>
        <w:t xml:space="preserve">(3) Modifies provisions relating to the career and technical education graduation pathway.</w:t>
      </w:r>
    </w:p>
    <w:p>
      <w:pPr>
        <w:spacing w:before="0" w:after="0" w:line="408" w:lineRule="exact"/>
        <w:ind w:left="0" w:right="0" w:firstLine="576"/>
        <w:jc w:val="left"/>
      </w:pPr>
      <w:r>
        <w:rPr/>
        <w:t xml:space="preserve">(4) Requires OSPI to collect and report information on the availability of graduation pathways.</w:t>
      </w:r>
    </w:p>
    <w:p>
      <w:pPr>
        <w:spacing w:before="0" w:after="0" w:line="408" w:lineRule="exact"/>
        <w:ind w:left="0" w:right="0" w:firstLine="576"/>
        <w:jc w:val="left"/>
      </w:pPr>
      <w:r>
        <w:rPr/>
        <w:t xml:space="preserve">(5) Requires the SBE to survey interested parties regarding potential additional pathways and report to the Legislature.</w:t>
      </w:r>
    </w:p>
    <w:p>
      <w:pPr>
        <w:spacing w:before="0" w:after="0" w:line="408" w:lineRule="exact"/>
        <w:ind w:left="0" w:right="0" w:firstLine="576"/>
        <w:jc w:val="left"/>
      </w:pPr>
      <w:r>
        <w:rPr/>
        <w:t xml:space="preserve">(6) Requires the SBE to survey school districts regarding barriers to implementation of pathways and report to the Legislature.</w:t>
      </w:r>
    </w:p>
    <w:p>
      <w:pPr>
        <w:spacing w:before="0" w:after="0" w:line="408" w:lineRule="exact"/>
        <w:ind w:left="0" w:right="0" w:firstLine="576"/>
        <w:jc w:val="left"/>
      </w:pPr>
      <w:r>
        <w:rPr/>
        <w:t xml:space="preserve">(7) Directs school districts to provide intervention and academic supports to students who do not meet or exceed state standard.</w:t>
      </w:r>
    </w:p>
    <w:p>
      <w:pPr>
        <w:spacing w:before="0" w:after="0" w:line="408" w:lineRule="exact"/>
        <w:ind w:left="0" w:right="0" w:firstLine="576"/>
        <w:jc w:val="left"/>
      </w:pPr>
      <w:r>
        <w:rPr/>
        <w:t xml:space="preserve">(8) Requires districts to prepare student learning plans for eighth grade students who were not successful on any or all of the state content assessments.</w:t>
      </w:r>
    </w:p>
    <w:p>
      <w:pPr>
        <w:spacing w:before="0" w:after="0" w:line="408" w:lineRule="exact"/>
        <w:ind w:left="0" w:right="0" w:firstLine="576"/>
        <w:jc w:val="left"/>
      </w:pPr>
      <w:r>
        <w:rPr/>
        <w:t xml:space="preserve">(9) Modifies provisions of the mastery-based learning work group to include consulting previously approved pathways and to require the SBE to develop enrollment reporting guidelines.</w:t>
      </w:r>
    </w:p>
    <w:p>
      <w:pPr>
        <w:spacing w:before="0" w:after="0" w:line="408" w:lineRule="exact"/>
        <w:ind w:left="0" w:right="0" w:firstLine="576"/>
        <w:jc w:val="left"/>
      </w:pPr>
      <w:r>
        <w:rPr/>
        <w:t xml:space="preserve">(10) Changes requirements for online platforms for high school and beyond plans to include platforms already in place.</w:t>
      </w:r>
    </w:p>
    <w:p>
      <w:pPr>
        <w:spacing w:before="0" w:after="0" w:line="408" w:lineRule="exact"/>
        <w:ind w:left="0" w:right="0" w:firstLine="576"/>
        <w:jc w:val="left"/>
      </w:pPr>
      <w:r>
        <w:rPr/>
        <w:t xml:space="preserve">(11) Modifies provisions relating to academic acceleration programs, including identification of eligibility as a required element for high school and beyond plans, and requires all school districts to adopt an academic acceleration policy by the 2021-22 school year.</w:t>
      </w:r>
    </w:p>
    <w:p>
      <w:pPr>
        <w:spacing w:before="0" w:after="0" w:line="408" w:lineRule="exact"/>
        <w:ind w:left="0" w:right="0" w:firstLine="576"/>
        <w:jc w:val="left"/>
      </w:pPr>
      <w:r>
        <w:rPr/>
        <w:t xml:space="preserve">(12) Corrects internal cross-references and makes technical modifications.</w:t>
      </w:r>
    </w:p>
    <w:p>
      <w:pPr>
        <w:spacing w:before="0" w:after="0" w:line="408" w:lineRule="exact"/>
        <w:ind w:left="0" w:right="0" w:firstLine="576"/>
        <w:jc w:val="left"/>
      </w:pPr>
      <w:r>
        <w:rPr/>
        <w:t xml:space="preserve">(13) Specifies that career and technical courses taken as a graduation pathway must be completed in a sequence.</w:t>
      </w:r>
    </w:p>
    <w:p>
      <w:pPr>
        <w:spacing w:before="0" w:after="0" w:line="408" w:lineRule="exact"/>
        <w:ind w:left="0" w:right="0" w:firstLine="576"/>
        <w:jc w:val="left"/>
      </w:pPr>
      <w:r>
        <w:rPr/>
        <w:t xml:space="preserve">(14) Provides that section 102 of the act is to take effect on May 15, 2019.</w:t>
      </w:r>
    </w:p>
    <w:p>
      <w:pPr>
        <w:spacing w:before="0" w:after="0" w:line="408" w:lineRule="exact"/>
        <w:ind w:left="0" w:right="0" w:firstLine="576"/>
        <w:jc w:val="left"/>
      </w:pPr>
      <w:r>
        <w:rPr/>
        <w:t xml:space="preserve">(15) Changes the date by which the mastery-based learning work group must convene to August 1, 2019.</w:t>
      </w:r>
    </w:p>
    <w:p>
      <w:pPr>
        <w:spacing w:before="0" w:after="0" w:line="408" w:lineRule="exact"/>
        <w:ind w:left="0" w:right="0" w:firstLine="576"/>
        <w:jc w:val="left"/>
      </w:pPr>
      <w:r>
        <w:rPr/>
        <w:t xml:space="preserve">(16) Adds that high school and beyond plans must include identification of advanced placement (AP) and international baccalaureate programs.</w:t>
      </w:r>
    </w:p>
    <w:p>
      <w:pPr>
        <w:spacing w:before="0" w:after="0" w:line="408" w:lineRule="exact"/>
        <w:ind w:left="0" w:right="0" w:firstLine="576"/>
        <w:jc w:val="left"/>
      </w:pPr>
      <w:r>
        <w:rPr/>
        <w:t xml:space="preserve">(17) Allows passing AP exams with a score of 3 or higher as a graduation pathway option to demonstrate career and college readiness.</w:t>
      </w:r>
    </w:p>
    <w:p>
      <w:pPr>
        <w:spacing w:before="0" w:after="0" w:line="408" w:lineRule="exact"/>
        <w:ind w:left="0" w:right="0" w:firstLine="576"/>
        <w:jc w:val="left"/>
      </w:pPr>
      <w:r>
        <w:rPr/>
        <w:t xml:space="preserve">(18) Adds AP literature as a credit option for English language arts.</w:t>
      </w:r>
    </w:p>
    <w:p>
      <w:pPr>
        <w:spacing w:before="0" w:after="0" w:line="408" w:lineRule="exact"/>
        <w:ind w:left="0" w:right="0" w:firstLine="576"/>
        <w:jc w:val="left"/>
      </w:pPr>
      <w:r>
        <w:rPr/>
        <w:t xml:space="preserve">(19) Adds AP Computer Science and Computer Science Principles as a credit option for math.</w:t>
      </w:r>
    </w:p>
    <w:p>
      <w:pPr>
        <w:spacing w:before="0" w:after="0" w:line="408" w:lineRule="exact"/>
        <w:ind w:left="0" w:right="0" w:firstLine="576"/>
        <w:jc w:val="left"/>
      </w:pPr>
      <w:r>
        <w:rPr/>
        <w:t xml:space="preserve">(20) Allows passing international baccalaureate exams with a score of 4 or higher as a graduation pathway option to demonstrate career and college readiness.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7e40496bc146f0" /></Relationships>
</file>