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ba059a4345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S3475.1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"center." insert "</w:t>
      </w:r>
      <w:r>
        <w:rPr>
          <w:u w:val="single"/>
        </w:rPr>
        <w:t xml:space="preserve">Proof that a child has received a separate vaccine for each disease for which immunization is required shall constitute a proof of full immunization.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child to receive a separate vaccine for each required immunization.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bc4691ee84bf2" /></Relationships>
</file>