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ee47683124b55" /></Relationships>
</file>

<file path=word/document.xml><?xml version="1.0" encoding="utf-8"?>
<w:document xmlns:w="http://schemas.openxmlformats.org/wordprocessingml/2006/main">
  <w:body>
    <w:p>
      <w:r>
        <w:rPr>
          <w:b/>
        </w:rPr>
        <w:r>
          <w:rPr/>
          <w:t xml:space="preserve">1786-S</w:t>
        </w:r>
      </w:r>
      <w:r>
        <w:rPr>
          <w:b/>
        </w:rPr>
        <w:t xml:space="preserve"> </w:t>
        <w:t xml:space="preserve">AMS</w:t>
      </w:r>
      <w:r>
        <w:rPr>
          <w:b/>
        </w:rPr>
        <w:t xml:space="preserve"> </w:t>
        <w:r>
          <w:rPr/>
          <w:t xml:space="preserve">LAW</w:t>
        </w:r>
      </w:r>
      <w:r>
        <w:rPr>
          <w:b/>
        </w:rPr>
        <w:t xml:space="preserve"> </w:t>
        <w:r>
          <w:rPr/>
          <w:t xml:space="preserve">S3176.3</w:t>
        </w:r>
      </w:r>
      <w:r>
        <w:rPr>
          <w:b/>
        </w:rPr>
        <w:t xml:space="preserve"> - NOT FOR FLOOR USE</w:t>
      </w:r>
    </w:p>
    <w:p>
      <w:pPr>
        <w:ind w:left="0" w:right="0" w:firstLine="576"/>
      </w:pPr>
      <w:r>
        <w:rPr/>
        <w:t xml:space="preserve"> </w:t>
      </w:r>
    </w:p>
    <w:p>
      <w:pPr>
        <w:spacing w:before="480" w:after="0" w:line="408" w:lineRule="exact"/>
      </w:pPr>
      <w:r>
        <w:rPr>
          <w:b/>
          <w:u w:val="single"/>
        </w:rPr>
        <w:t xml:space="preserve">SHB 1786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any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w:t>
      </w:r>
      <w:r>
        <w:t>((</w:t>
      </w:r>
      <w:r>
        <w:rPr>
          <w:strike/>
        </w:rPr>
        <w:t xml:space="preserve">a</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 and any concealed pistol license,</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 in his or her immediate possession or control or subject to his or her immediate possession or control</w:t>
      </w:r>
      <w:r>
        <w:rPr>
          <w:u w:val="single"/>
        </w:rPr>
        <w:t xml:space="preserve">, and any concealed pistol license issued under RCW 9.41.070,</w:t>
      </w:r>
      <w:r>
        <w:rPr/>
        <w:t xml:space="preserve"> to the </w:t>
      </w:r>
      <w:r>
        <w:t>((</w:t>
      </w:r>
      <w:r>
        <w:rPr>
          <w:strike/>
        </w:rPr>
        <w:t xml:space="preserve">sheriff of the county having jurisdiction of the proceeding, the chief of police of the municipality having jurisdiction, or to the restrained or enjoined party's counsel or to any person designated by the court</w:t>
      </w:r>
      <w:r>
        <w:t>))</w:t>
      </w:r>
      <w:r>
        <w:rPr/>
        <w:t xml:space="preserve"> </w:t>
      </w:r>
      <w:r>
        <w:rPr>
          <w:u w:val="single"/>
        </w:rPr>
        <w:t xml:space="preserve">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u w:val="single"/>
        </w:rPr>
        <w:t xml:space="preserve">(8) If the court enters a protection order, restraining order, or no-contact order that includes an order to surrender firearms, dangerous weapons, and any concealed pistol license under this section, the order must be served by a law enforcement officer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is not required because the respondent was present at the hearing at which the order was entered,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testimony to the court under oath verifying compliance with the court's order.</w:t>
      </w:r>
    </w:p>
    <w:p>
      <w:pPr>
        <w:spacing w:before="0" w:after="0" w:line="408" w:lineRule="exact"/>
        <w:ind w:left="0" w:right="0" w:firstLine="576"/>
        <w:jc w:val="left"/>
      </w:pPr>
      <w:r>
        <w:rPr/>
        <w:t xml:space="preserve">(7)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(8)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w:t>
      </w:r>
      <w:r>
        <w:t>))</w:t>
      </w:r>
      <w:r>
        <w:rPr/>
        <w:t xml:space="preserve"> </w:t>
      </w:r>
      <w:r>
        <w:rPr>
          <w:u w:val="single"/>
        </w:rPr>
        <w:t xml:space="preserve">person</w:t>
      </w:r>
      <w:r>
        <w:rPr/>
        <w:t xml:space="preserve"> or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w:t>
      </w:r>
      <w:r>
        <w:t>((</w:t>
      </w:r>
      <w:r>
        <w:rPr>
          <w:strike/>
        </w:rPr>
        <w:t xml:space="preserve">;</w:t>
      </w:r>
      <w:r>
        <w:t>))</w:t>
      </w:r>
      <w:r>
        <w:rPr/>
        <w:t xml:space="preserve"> and </w:t>
      </w:r>
      <w:r>
        <w:t>((</w:t>
      </w:r>
      <w:r>
        <w:rPr>
          <w:strike/>
        </w:rPr>
        <w:t xml:space="preserve">(II)</w:t>
      </w:r>
      <w:r>
        <w:t>))</w:t>
      </w:r>
      <w:r>
        <w:rPr/>
        <w:t xml:space="preserve"> </w:t>
      </w:r>
      <w:r>
        <w:rPr>
          <w:u w:val="single"/>
        </w:rPr>
        <w:t xml:space="preserve">b</w:t>
      </w:r>
      <w:r>
        <w:rPr/>
        <w:t xml:space="preserve">y its terms</w:t>
      </w:r>
      <w:r>
        <w:t>((</w:t>
      </w:r>
      <w:r>
        <w:rPr>
          <w:strike/>
        </w:rPr>
        <w:t xml:space="preserve">,</w:t>
      </w:r>
      <w:r>
        <w:t>))</w:t>
      </w:r>
      <w:r>
        <w:rPr/>
        <w:t xml:space="preserve">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w:t>
      </w:r>
      <w:r>
        <w:rPr>
          <w:u w:val="single"/>
        </w:rPr>
        <w:t xml:space="preserve">or</w:t>
      </w:r>
    </w:p>
    <w:p>
      <w:pPr>
        <w:spacing w:before="0" w:after="0" w:line="408" w:lineRule="exact"/>
        <w:ind w:left="0" w:right="0" w:firstLine="576"/>
        <w:jc w:val="left"/>
      </w:pPr>
      <w:r>
        <w:rPr>
          <w:u w:val="single"/>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2006 c 138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Monetary damages are not recoverable as a remedy.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2007 c 212 s 3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If the respondent appears in court for this hearing for an ex parte temporary order, he or she may elect to file a general appearance and testify </w:t>
      </w:r>
      <w:r>
        <w:rPr>
          <w:u w:val="single"/>
        </w:rPr>
        <w:t xml:space="preserve">under oath</w:t>
      </w:r>
      <w:r>
        <w:rPr/>
        <w:t xml:space="preserve">. Any resulting order may be an ex parte temporary order, governed by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2013 c 74 s 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court previously entered an order allowing service of the notice of hearing and temporary order of protection by publication under RCW 7.90.052 or service by mail under RCW 7.90.053, the court may permit service by publication or service by mail of the order of protection issued under this chapter. Service by publication must comply with the requirements of RCW 7.90.052 and service by mail must comply with the requirements of RCW 7.90.053.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2013 c 84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2013 c 84 s 12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2013 c 84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or (8) of this section. If the respondent is a minor, the respondent's parent or legal custodian shall also be personally served.</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respondent was not personally served with the petition, notice of hearing, and ex parte order before the hearing, the court shall reset the hearing for twenty</w:t>
      </w:r>
      <w:r>
        <w:rPr/>
        <w:noBreakHyphen/>
      </w:r>
      <w:r>
        <w:rPr/>
        <w:t xml:space="preserve">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or private process server files an affidavit stating that the officer or private process server was unable to complete personal service upon the respondent. The affidavit must describe the number and types of attempts the officer or private process server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respondent is avoiding service;</w:t>
      </w:r>
    </w:p>
    <w:p>
      <w:pPr>
        <w:spacing w:before="0" w:after="0" w:line="408" w:lineRule="exact"/>
        <w:ind w:left="0" w:right="0" w:firstLine="576"/>
        <w:jc w:val="left"/>
      </w:pPr>
      <w:r>
        <w:rPr/>
        <w:t xml:space="preserve">(c) The server has deposited a copy of the petition, notice of hearing, and the ex parte order of protection in the post office, directed to the respondent at the respondent's last known address, unless the server states that the server does not know the respondent's address;</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(e) The court shall reissue the temporary order of protection not to exceed another twenty</w:t>
      </w:r>
      <w:r>
        <w:rPr/>
        <w:noBreakHyphen/>
      </w:r>
      <w:r>
        <w:rPr/>
        <w:t xml:space="preserve">four days from the date of reissuing the ex parte protection order and order to provide service by publication; and</w:t>
      </w:r>
    </w:p>
    <w:p>
      <w:pPr>
        <w:spacing w:before="0" w:after="0" w:line="408" w:lineRule="exact"/>
        <w:ind w:left="0" w:right="0" w:firstLine="576"/>
        <w:jc w:val="left"/>
      </w:pPr>
      <w:r>
        <w:rPr/>
        <w:t xml:space="preserve">(f)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w:t>
      </w:r>
      <w:r>
        <w:rPr/>
        <w:noBreakHyphen/>
      </w:r>
      <w:r>
        <w:rPr/>
        <w:t xml:space="preserve">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t xml:space="preserve">(a) Proof of service under this section shall be consistent with court rules for civil proceedings.</w:t>
      </w:r>
    </w:p>
    <w:p>
      <w:pPr>
        <w:spacing w:before="0" w:after="0" w:line="408" w:lineRule="exact"/>
        <w:ind w:left="0" w:right="0" w:firstLine="576"/>
        <w:jc w:val="left"/>
      </w:pPr>
      <w:r>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2013 c 84 s 19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substantial change in circumstances such that the respondent will not resume acts of stalking conduct against the petitioner or those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(5)</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w:t>
      </w:r>
      <w:r>
        <w:rPr>
          <w:u w:val="single"/>
        </w:rPr>
        <w:t xml:space="preserve">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or </w:t>
      </w:r>
      <w:r>
        <w:t>((</w:t>
      </w:r>
      <w:r>
        <w:rPr>
          <w:strike/>
        </w:rPr>
        <w:t xml:space="preserve">26.26</w:t>
      </w:r>
      <w:r>
        <w:t>))</w:t>
      </w:r>
      <w:r>
        <w:rPr/>
        <w:t xml:space="preserve"> </w:t>
      </w:r>
      <w:r>
        <w:rPr>
          <w:u w:val="single"/>
        </w:rPr>
        <w:t xml:space="preserve">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w:t>
      </w:r>
      <w:r>
        <w:rPr>
          <w:u w:val="single"/>
        </w:rPr>
        <w:t xml:space="preserve">and</w:t>
      </w:r>
    </w:p>
    <w:p>
      <w:pPr>
        <w:spacing w:before="0" w:after="0" w:line="408" w:lineRule="exact"/>
        <w:ind w:left="0" w:right="0" w:firstLine="576"/>
        <w:jc w:val="left"/>
      </w:pPr>
      <w:r>
        <w:rPr/>
        <w:t xml:space="preserve">(c) Requiring the respondent to stay a stated distance from the petitioner's residence and workplace</w:t>
      </w:r>
      <w:r>
        <w:t>((</w:t>
      </w:r>
      <w:r>
        <w:rPr>
          <w:strike/>
        </w:rPr>
        <w:t xml:space="preserve">; and</w:t>
      </w:r>
    </w:p>
    <w:p>
      <w:pPr>
        <w:spacing w:before="0" w:after="0" w:line="408" w:lineRule="exact"/>
        <w:ind w:left="0" w:right="0" w:firstLine="576"/>
        <w:jc w:val="left"/>
      </w:pPr>
      <w:r>
        <w:rPr>
          <w:strike/>
        </w:rPr>
        <w:t xml:space="preserve">(d) Considering the provisions of RCW 9.41.800</w:t>
      </w:r>
      <w:r>
        <w:t>))</w:t>
      </w:r>
      <w:r>
        <w:rPr/>
        <w:t xml:space="preserve">.</w:t>
      </w:r>
    </w:p>
    <w:p>
      <w:pPr>
        <w:spacing w:before="0" w:after="0" w:line="408" w:lineRule="exact"/>
        <w:ind w:left="0" w:right="0" w:firstLine="576"/>
        <w:jc w:val="left"/>
      </w:pPr>
      <w:r>
        <w:rPr/>
        <w:t xml:space="preserve">(7)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(8)</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or </w:t>
      </w:r>
      <w:r>
        <w:t>((</w:t>
      </w:r>
      <w:r>
        <w:rPr>
          <w:strike/>
        </w:rPr>
        <w:t xml:space="preserve">26.26</w:t>
      </w:r>
      <w:r>
        <w:t>))</w:t>
      </w:r>
      <w:r>
        <w:rPr/>
        <w:t xml:space="preserve"> </w:t>
      </w:r>
      <w:r>
        <w:rPr>
          <w:u w:val="single"/>
        </w:rPr>
        <w:t xml:space="preserve">26.26B</w:t>
      </w:r>
      <w:r>
        <w:rPr/>
        <w:t xml:space="preserve">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2002 c 117 s 3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ten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personally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publication of the notice of hearing and temporary order of protection pursuant to RCW 10.14.085, the court may permit service by publication of the order of protection issued under RCW 10.14.080. Service by publication must comply with the requirements of RCW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180</w:t>
      </w:r>
      <w:r>
        <w:rPr/>
        <w:t xml:space="preserve"> and 1987 c 280 s 18 are each amended to read as follows:</w:t>
      </w:r>
    </w:p>
    <w:p>
      <w:pPr>
        <w:spacing w:before="0" w:after="0" w:line="408" w:lineRule="exact"/>
        <w:ind w:left="0" w:right="0" w:firstLine="576"/>
        <w:jc w:val="left"/>
      </w:pPr>
      <w:r>
        <w:rPr/>
        <w:t xml:space="preserve">Upon application with notice to all parties and after a hearing, the court may modify the terms of an existing order under this chapter. </w:t>
      </w:r>
      <w:r>
        <w:rPr>
          <w:u w:val="single"/>
        </w:rPr>
        <w:t xml:space="preserve">A respondent may file a motion to terminate or modify an order no more than once in every twelve-month period that the order is in effect, starting from the date of the order and continuing through any renewal.</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order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r>
        <w:rPr>
          <w:u w:val="single"/>
        </w:rPr>
        <w:t xml:space="preserve">and</w:t>
      </w:r>
    </w:p>
    <w:p>
      <w:pPr>
        <w:spacing w:before="0" w:after="0" w:line="408" w:lineRule="exact"/>
        <w:ind w:left="0" w:right="0" w:firstLine="576"/>
        <w:jc w:val="left"/>
      </w:pPr>
      <w:r>
        <w:rPr/>
        <w:t xml:space="preserve">(f) </w:t>
      </w:r>
      <w:r>
        <w:t>((</w:t>
      </w:r>
      <w:r>
        <w:rPr>
          <w:strike/>
        </w:rPr>
        <w:t xml:space="preserve">Considering the provisions of RCW 9.41.800; and</w:t>
      </w:r>
    </w:p>
    <w:p>
      <w:pPr>
        <w:spacing w:before="0" w:after="0" w:line="408" w:lineRule="exact"/>
        <w:ind w:left="0" w:right="0" w:firstLine="576"/>
        <w:jc w:val="left"/>
      </w:pPr>
      <w:r>
        <w:rPr>
          <w:strike/>
        </w:rPr>
        <w:t xml:space="preserve">(g)</w:t>
      </w:r>
      <w:r>
        <w:t>))</w:t>
      </w:r>
      <w:r>
        <w:rPr/>
        <w:t xml:space="preserve">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1995 c 246 s 10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publication pursuant to RCW 26.50.085 or by mail pursuant to RCW 26.50.123, the court may permit service by publication or by mail of the order of protection issued under RCW 26.50.060. Service by publication must comply with the requirements of RCW 26.50.085 and service by mail must comply with the requirements of RCW 26.50.123. The court order must state whether the court permitted service by publication or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2011 c 137 s 2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an order for protection that is permanent or issued for a fixed period exceeding two years must include a declaration setting forth facts supporting the requested order for termination or modification. The motion and declaration must be served according to subsection </w:t>
      </w:r>
      <w:r>
        <w:t>((</w:t>
      </w:r>
      <w:r>
        <w:rPr>
          <w:strike/>
        </w:rPr>
        <w:t xml:space="preserve">(7)</w:t>
      </w:r>
      <w:r>
        <w:t>))</w:t>
      </w:r>
      <w:r>
        <w:rPr/>
        <w:t xml:space="preserve"> </w:t>
      </w:r>
      <w:r>
        <w:rPr>
          <w:u w:val="single"/>
        </w:rPr>
        <w:t xml:space="preserve">(8)</w:t>
      </w:r>
      <w:r>
        <w:rPr/>
        <w:t xml:space="preserve">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termination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modification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(5)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(6)</w:t>
      </w:r>
      <w:r>
        <w:rPr/>
        <w:t xml:space="preserve">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26.50.085 and 26.50.123,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ten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or service by mail as provided in RCW 26.50.123.</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twenty</w:t>
      </w:r>
      <w:r>
        <w:rPr/>
        <w:noBreakHyphen/>
      </w:r>
      <w:r>
        <w:rPr/>
        <w:t xml:space="preserve">four days from the date of the order permitting service by publication or by mail.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Municipal police departments serving documents as required under this chapter may recover from a respondent ordered to pay fees under subsection </w:t>
      </w:r>
      <w:r>
        <w:t>((</w:t>
      </w:r>
      <w:r>
        <w:rPr>
          <w:strike/>
        </w:rPr>
        <w:t xml:space="preserve">(6)</w:t>
      </w:r>
      <w:r>
        <w:t>))</w:t>
      </w:r>
      <w:r>
        <w:rPr/>
        <w:t xml:space="preserve"> </w:t>
      </w:r>
      <w:r>
        <w:rPr>
          <w:u w:val="single"/>
        </w:rPr>
        <w:t xml:space="preserve">(7)</w:t>
      </w:r>
      <w:r>
        <w:rPr/>
        <w:t xml:space="preserve"> of this section the same fees for service and mileage authorized by RCW 36.18.040 to be collected by sheriffs.</w:t>
      </w:r>
    </w:p>
    <w:p>
      <w:pPr>
        <w:spacing w:before="0" w:after="0" w:line="408" w:lineRule="exact"/>
        <w:ind w:left="0" w:right="0" w:firstLine="576"/>
        <w:jc w:val="left"/>
      </w:pPr>
      <w:r>
        <w:rPr/>
        <w:t xml:space="preserve">(10) </w:t>
      </w:r>
      <w:r>
        <w:t>((</w:t>
      </w:r>
      <w:r>
        <w:rPr>
          <w:strike/>
        </w:rPr>
        <w:t xml:space="preserve">[(9)]</w:t>
      </w:r>
      <w:r>
        <w:t>))</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2008 c 6 s 1009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115</w:t>
      </w:r>
      <w:r>
        <w:rPr/>
        <w:t xml:space="preserve"> and 2000 c 119 s 9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80" w:after="0" w:line="408" w:lineRule="exact"/>
      </w:pPr>
      <w:r>
        <w:rPr>
          <w:b/>
          <w:u w:val="single"/>
        </w:rPr>
        <w:t xml:space="preserve">SHB 1786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04/13/2019</w:t>
      </w:r>
    </w:p>
    <w:p>
      <w:pPr>
        <w:spacing w:before="0" w:after="0" w:line="408" w:lineRule="exact"/>
        <w:ind w:left="0" w:right="0" w:firstLine="576"/>
        <w:jc w:val="left"/>
      </w:pPr>
      <w:r>
        <w:rPr/>
        <w:t xml:space="preserve">On page 1, line 3 of the title, after "orders;" strike the remainder of the title and insert "amending RCW 9.41.800, 9.41.040, 7.90.090, 7.90.110, 7.90.140, 7.92.100, 7.92.120, 7.92.150, 7.92.190, 10.14.080, 10.14.100, 10.14.180, 26.50.070, 26.50.090, 26.50.130, 26.09.060, and 26.10.115; and adding a new section to chapter 9.41 RCW."</w:t>
      </w:r>
    </w:p>
    <w:p>
      <w:pPr>
        <w:spacing w:before="0" w:after="0" w:line="408" w:lineRule="exact"/>
        <w:ind w:left="0" w:right="0" w:firstLine="576"/>
        <w:jc w:val="left"/>
      </w:pPr>
      <w:r>
        <w:rPr>
          <w:u w:val="single"/>
        </w:rPr>
        <w:t xml:space="preserve">EFFECT:</w:t>
      </w:r>
      <w:r>
        <w:rPr/>
        <w:t xml:space="preserve"> Requires a respondent who is present at a hearing for a protective order to surrender all firearms to law enforcement on the day of the hearing. The law enforcement agency must file the original receipt with the court within twenty-four hours of receiving the surrendered firearms using electronic filing, if available. Revises court procedures for hearings to verify surrender of firearms. Adds language emphasizing the need for swift and certain compliance by respondents who are ordered by the court to surrender firearms, dangerous weapons, and concealed pistol permits.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3db371233405c" /></Relationships>
</file>