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f75259dad4831" /></Relationships>
</file>

<file path=word/document.xml><?xml version="1.0" encoding="utf-8"?>
<w:document xmlns:w="http://schemas.openxmlformats.org/wordprocessingml/2006/main">
  <w:body>
    <w:p>
      <w:r>
        <w:rPr>
          <w:b/>
        </w:rPr>
        <w:r>
          <w:rPr/>
          <w:t xml:space="preserve">1873-S2.E</w:t>
        </w:r>
      </w:r>
      <w:r>
        <w:rPr>
          <w:b/>
        </w:rPr>
        <w:t xml:space="preserve"> </w:t>
        <w:t xml:space="preserve">AMS</w:t>
      </w:r>
      <w:r>
        <w:rPr>
          <w:b/>
        </w:rPr>
        <w:t xml:space="preserve"> </w:t>
        <w:r>
          <w:rPr/>
          <w:t xml:space="preserve">WM</w:t>
        </w:r>
      </w:r>
      <w:r>
        <w:rPr>
          <w:b/>
        </w:rPr>
        <w:t xml:space="preserve"> </w:t>
        <w:r>
          <w:rPr/>
          <w:t xml:space="preserve">S4584.3</w:t>
        </w:r>
      </w:r>
      <w:r>
        <w:rPr>
          <w:b/>
        </w:rPr>
        <w:t xml:space="preserve"> - NOT FOR FLOOR USE</w:t>
      </w:r>
    </w:p>
    <w:p>
      <w:pPr>
        <w:ind w:left="0" w:right="0" w:firstLine="576"/>
      </w:pPr>
    </w:p>
    <w:p>
      <w:pPr>
        <w:spacing w:before="480" w:after="0" w:line="408" w:lineRule="exact"/>
      </w:pPr>
      <w:r>
        <w:rPr>
          <w:b/>
          <w:u w:val="single"/>
        </w:rPr>
        <w:t xml:space="preserve">E2SHB 1873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04/28/2019</w:t>
      </w:r>
    </w:p>
    <w:p>
      <w:pPr>
        <w:spacing w:before="0" w:after="0" w:line="408" w:lineRule="exact"/>
        <w:ind w:left="0" w:right="0" w:firstLine="576"/>
        <w:jc w:val="left"/>
      </w:pPr>
      <w:r>
        <w:rPr/>
        <w:t xml:space="preserve">Strike everything after the enacting clause and insert the following:</w:t>
      </w:r>
    </w:p>
    <w:p>
      <w:pPr>
        <w:keepNext/>
        <w:spacing w:before="240" w:after="0" w:line="408" w:lineRule="exact"/>
        <w:ind w:left="0" w:right="0" w:firstLine="576"/>
        <w:jc w:val="center"/>
      </w:pPr>
      <w:r>
        <w:rPr>
          <w:b/>
        </w:rPr>
        <w:t xml:space="preserve">"</w:t>
      </w: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that contains nicotine, which employs a mechanical heating element, battery, or electronic circuit regardless of shape or size that can be used to produce vapor from the solution, including an electronic cigarette, electronic cigar, electronic cigarillo, electronic pipe, or similar product or device. This term also includes liquid nicotine and any solution containing nicotine regardless of the type of cartridge or container in which it is sold.</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as follows:</w:t>
      </w:r>
    </w:p>
    <w:p>
      <w:pPr>
        <w:spacing w:before="0" w:after="0" w:line="408" w:lineRule="exact"/>
        <w:ind w:left="0" w:right="0" w:firstLine="576"/>
        <w:jc w:val="left"/>
      </w:pPr>
      <w:r>
        <w:rPr/>
        <w:t xml:space="preserve">(i) All vapor products other than those taxed under (a)(ii) of this subsection are taxed at a rate equal to twenty-four cents per milliliter of liquid nicotine or solution containing nicotine, and a proportionate tax at the like rate on all fractional parts of a milliliter thereof.</w:t>
      </w:r>
    </w:p>
    <w:p>
      <w:pPr>
        <w:spacing w:before="0" w:after="0" w:line="408" w:lineRule="exact"/>
        <w:ind w:left="0" w:right="0" w:firstLine="576"/>
        <w:jc w:val="left"/>
      </w:pPr>
      <w:r>
        <w:rPr/>
        <w:t xml:space="preserve">(ii) Any accessible container of liquid nicotine, or solution containing nicotine, that is greater than five milliliters, is taxed at a rate equal to eight cents per milliliter of liquid or solution and a proportionate tax at the like rate on all fractional parts of a milliliter thereof.</w:t>
      </w:r>
    </w:p>
    <w:p>
      <w:pPr>
        <w:spacing w:before="0" w:after="0" w:line="408" w:lineRule="exact"/>
        <w:ind w:left="0" w:right="0" w:firstLine="576"/>
        <w:jc w:val="left"/>
      </w:pPr>
      <w:r>
        <w:rPr/>
        <w:t xml:space="preserve">(b) The tax in this section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fund created in RCW 43.348.060; and</w:t>
      </w:r>
    </w:p>
    <w:p>
      <w:pPr>
        <w:spacing w:before="0" w:after="0" w:line="408" w:lineRule="exact"/>
        <w:ind w:left="0" w:right="0" w:firstLine="576"/>
        <w:jc w:val="left"/>
      </w:pPr>
      <w:r>
        <w:rPr/>
        <w:t xml:space="preserve">(ii) Fifty percent into the foundational public health services account created in section 103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services account is created in the state treasury. Half of all of the moneys collected from the tax imposed on vapor products under RCW 66.44.010 and half of all moneys collected on the tax imposed on heated tobacco products under RCW 82.26.020 must be deposited into the account.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106 of this act for a distributor and for those invoices required to be provided to retailers under section 108 of this act.</w:t>
      </w:r>
    </w:p>
    <w:p>
      <w:pPr>
        <w:spacing w:before="0" w:after="0" w:line="408" w:lineRule="exact"/>
        <w:ind w:left="0" w:right="0" w:firstLine="576"/>
        <w:jc w:val="left"/>
      </w:pPr>
      <w:r>
        <w:rPr/>
        <w:t xml:space="preserve">(2) If a retailer fails to keep invoices as required under section 108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113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113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507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507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 and 82.--- RCW (the new chapter created in section 507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507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Heated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r>
        <w:rPr>
          <w:u w:val="single"/>
        </w:rPr>
        <w:t xml:space="preserve">, but does not include a heated tobacco product as defined in RCW 82.26.010</w:t>
      </w:r>
      <w:r>
        <w:rPr/>
        <w:t xml:space="preserv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w:t>
      </w:r>
      <w:r>
        <w:rPr>
          <w:u w:val="single"/>
        </w:rPr>
        <w:t xml:space="preserve">"Heated tobacco product" means a product containing tobacco that produces an inhalable aerosol by:</w:t>
      </w:r>
    </w:p>
    <w:p>
      <w:pPr>
        <w:spacing w:before="0" w:after="0" w:line="408" w:lineRule="exact"/>
        <w:ind w:left="0" w:right="0" w:firstLine="576"/>
        <w:jc w:val="left"/>
      </w:pPr>
      <w:r>
        <w:rPr>
          <w:u w:val="single"/>
        </w:rPr>
        <w:t xml:space="preserve">(a) Heating the tobacco by means of an electronic device without combustion of the tobacco; or</w:t>
      </w:r>
    </w:p>
    <w:p>
      <w:pPr>
        <w:spacing w:before="0" w:after="0" w:line="408" w:lineRule="exact"/>
        <w:ind w:left="0" w:right="0" w:firstLine="576"/>
        <w:jc w:val="left"/>
      </w:pPr>
      <w:r>
        <w:rPr>
          <w:u w:val="single"/>
        </w:rPr>
        <w:t xml:space="preserve">(b) Heat generated from a combustion source that only or primarily heats rather than burns the tobacco.</w:t>
      </w:r>
    </w:p>
    <w:p>
      <w:pPr>
        <w:spacing w:before="0" w:after="0" w:line="408" w:lineRule="exact"/>
        <w:ind w:left="0" w:right="0" w:firstLine="576"/>
        <w:jc w:val="left"/>
      </w:pPr>
      <w:r>
        <w:rPr>
          <w:u w:val="single"/>
        </w:rPr>
        <w:t xml:space="preserve">(10)</w:t>
      </w:r>
      <w:r>
        <w:rPr/>
        <w:t xml:space="preserve"> "Indian country" means the same as defined in chapter 82.24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"Little cigar" means a cigar that has a cellulose acetate integrated filter.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"Manufacturer" means a person who manufactures and sells tobacco products.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"Moist snuff" means tobacco that is finely cut, ground, or powdered; is not for smoking; and is intended to be placed in the oral, but not the nasal, cavity.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"Retail outlet" means each place of business from which tobacco products are sold to consumers.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"Retailer" means any person engaged in the business of selling tobacco products to ultimate consumers.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w:t>
      </w:r>
      <w:r>
        <w:t>((</w:t>
      </w:r>
      <w:r>
        <w:rPr>
          <w:strike/>
        </w:rPr>
        <w:t xml:space="preserve">(18)</w:t>
      </w:r>
      <w:r>
        <w:t>))</w:t>
      </w:r>
      <w:r>
        <w:rPr/>
        <w:t xml:space="preserve"> </w:t>
      </w:r>
      <w:r>
        <w:rPr>
          <w:u w:val="single"/>
        </w:rPr>
        <w:t xml:space="preserve">(19)</w:t>
      </w:r>
      <w:r>
        <w:rPr/>
        <w:t xml:space="preserve">(b)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w:t>
      </w:r>
      <w:r>
        <w:t>((</w:t>
      </w:r>
      <w:r>
        <w:rPr>
          <w:strike/>
        </w:rPr>
        <w:t xml:space="preserve">(14)</w:t>
      </w:r>
      <w:r>
        <w:t>))</w:t>
      </w:r>
      <w:r>
        <w:rPr/>
        <w:t xml:space="preserve"> </w:t>
      </w:r>
      <w:r>
        <w:rPr>
          <w:u w:val="single"/>
        </w:rPr>
        <w:t xml:space="preserve">(15)</w:t>
      </w:r>
      <w:r>
        <w:rPr/>
        <w:t xml:space="preserve">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"Taxpayer" means a person liable for the tax imposed by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w:t>
      </w:r>
      <w:r>
        <w:rPr>
          <w:u w:val="single"/>
        </w:rPr>
        <w:t xml:space="preserve">including heated tobacco products as defined in subsection (9) of this section,</w:t>
      </w:r>
      <w:r>
        <w:rPr/>
        <w:t xml:space="preserve"> but does not include cigarettes as defined in RCW 82.24.010.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w:t>
      </w:r>
      <w:r>
        <w:rPr>
          <w:u w:val="single"/>
        </w:rPr>
        <w:t xml:space="preserve">The tax imposed on a product under this chapter must be reduced by fifty percent if that same product is issued a modified risk tobacco product order by the secretary of the United States department of health and human services pursuant to Title 21 U.S.C. Sec. 387k(g)(1), or by twenty-five percent if that same product is issued a modified risk tobacco product order by the secretary of the United States department of health and human services pursuant to Title 21 U.S.C. Sec. 387k(g)(2).</w:t>
      </w:r>
    </w:p>
    <w:p>
      <w:pPr>
        <w:spacing w:before="0" w:after="0" w:line="408" w:lineRule="exact"/>
        <w:ind w:left="0" w:right="0" w:firstLine="576"/>
        <w:jc w:val="left"/>
      </w:pPr>
      <w:r>
        <w:rPr>
          <w:u w:val="single"/>
        </w:rPr>
        <w:t xml:space="preserve">(3)</w:t>
      </w:r>
      <w:r>
        <w:rPr/>
        <w:t xml:space="preserve">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t>((</w:t>
      </w:r>
      <w:r>
        <w:rPr>
          <w:strike/>
        </w:rPr>
        <w:t xml:space="preserve">(3) The moneys collected under this section must be deposited into the state general fund.</w:t>
      </w:r>
      <w:r>
        <w:t>))</w:t>
      </w:r>
      <w:r>
        <w:rPr/>
        <w:t xml:space="preserve"> </w:t>
      </w:r>
      <w:r>
        <w:rPr>
          <w:u w:val="single"/>
        </w:rPr>
        <w:t xml:space="preserve">(4)(a) Except as provided in (b) of this subsection, the moneys collected under this section must be deposited into the state general fund.</w:t>
      </w:r>
    </w:p>
    <w:p>
      <w:pPr>
        <w:spacing w:before="0" w:after="0" w:line="408" w:lineRule="exact"/>
        <w:ind w:left="0" w:right="0" w:firstLine="576"/>
        <w:jc w:val="left"/>
      </w:pPr>
      <w:r>
        <w:rPr>
          <w:u w:val="single"/>
        </w:rPr>
        <w:t xml:space="preserve">(b) The moneys collected on heated tobacco products under subsection (1)(b) of this section must be deposited as follows:</w:t>
      </w:r>
    </w:p>
    <w:p>
      <w:pPr>
        <w:spacing w:before="0" w:after="0" w:line="408" w:lineRule="exact"/>
        <w:ind w:left="0" w:right="0" w:firstLine="576"/>
        <w:jc w:val="left"/>
      </w:pPr>
      <w:r>
        <w:rPr>
          <w:u w:val="single"/>
        </w:rPr>
        <w:t xml:space="preserve">(i) Fifty percent into the Andy Hill cancer research fund created in RCW 43.348.060; and</w:t>
      </w:r>
    </w:p>
    <w:p>
      <w:pPr>
        <w:spacing w:before="0" w:after="0" w:line="408" w:lineRule="exact"/>
        <w:ind w:left="0" w:right="0" w:firstLine="576"/>
        <w:jc w:val="left"/>
      </w:pPr>
      <w:r>
        <w:rPr>
          <w:u w:val="single"/>
        </w:rPr>
        <w:t xml:space="preserve">(ii) Fifty percent into the foundational public health services account created in section 103 of this act.</w:t>
      </w:r>
    </w:p>
    <w:p>
      <w:pPr>
        <w:spacing w:before="0" w:after="0" w:line="408" w:lineRule="exact"/>
        <w:ind w:left="0" w:right="0" w:firstLine="576"/>
        <w:jc w:val="left"/>
      </w:pPr>
      <w:r>
        <w:rPr>
          <w:u w:val="single"/>
        </w:rPr>
        <w:t xml:space="preserve">(c) The funding provided under (b) of this subsection is intended to supplement and not supplant general fund investments in cancer research and foundational public health services.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507 of this act) and therefore the liquor and cannabis board is responsible for enforcement activities that come under the terms of chapter 82.--- RCW (the new chapter created in section 507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402(3) of this act.</w:t>
      </w:r>
    </w:p>
    <w:p>
      <w:pPr>
        <w:spacing w:before="0" w:after="0" w:line="408" w:lineRule="exact"/>
        <w:ind w:left="0" w:right="0" w:firstLine="576"/>
        <w:jc w:val="left"/>
      </w:pPr>
      <w:r>
        <w:rPr/>
        <w:t xml:space="preserve">(2) A vapor product tax contract under this section is subject to section 402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402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who is under the state legal age for the purchase of vapor products.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507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403 of this act or a vapor product tax agreement under section 404 of this act.</w:t>
      </w:r>
    </w:p>
    <w:p>
      <w:pPr>
        <w:spacing w:before="0" w:after="0" w:line="408" w:lineRule="exact"/>
        <w:ind w:left="0" w:right="0" w:firstLine="576"/>
        <w:jc w:val="left"/>
      </w:pPr>
      <w:r>
        <w:rPr/>
        <w:t xml:space="preserve">(2) The definitions in section 402 of this act apply to this 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fund created in RCW 43.348.060; and</w:t>
      </w:r>
    </w:p>
    <w:p>
      <w:pPr>
        <w:spacing w:before="0" w:after="0" w:line="408" w:lineRule="exact"/>
        <w:ind w:left="0" w:right="0" w:firstLine="576"/>
        <w:jc w:val="left"/>
      </w:pPr>
      <w:r>
        <w:rPr/>
        <w:t xml:space="preserve">(b) Fifty percent into the foundational public health services account created in section 103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2018 c 4 s 8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w:t>
      </w:r>
      <w:r>
        <w:t>((</w:t>
      </w:r>
      <w:r>
        <w:rPr>
          <w:strike/>
        </w:rPr>
        <w:t xml:space="preserve">state treasurer as a nonappropriated account to be used solely and exclusively for the program created in RCW 43.348.040.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strike/>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strike/>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spacing w:before="0" w:after="0" w:line="408" w:lineRule="exact"/>
        <w:ind w:left="0" w:right="0" w:firstLine="576"/>
        <w:jc w:val="left"/>
      </w:pPr>
      <w:r>
        <w:rPr>
          <w:strike/>
        </w:rPr>
        <w:t xml:space="preserve">(4)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strike/>
        </w:rPr>
        <w:t xml:space="preserve">(5) Only the director of the department or the director's designee may authorize expenditures from the Andy Hill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strike/>
        </w:rPr>
        <w:t xml:space="preserve">(6) The department must enter into an appropriate agreement with the program administrator to demonstrate exchange of consideration for the matching funds.</w:t>
      </w:r>
      <w:r>
        <w:t>))</w:t>
      </w:r>
      <w:r>
        <w:rPr/>
        <w:t xml:space="preserve"> </w:t>
      </w:r>
      <w:r>
        <w:rPr>
          <w:u w:val="single"/>
        </w:rPr>
        <w:t xml:space="preserve">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u w:val="single"/>
        </w:rPr>
        <w:t xml:space="preserve">(2) Revenues to the account must consist of deposits into the account, taxes imposed on vapor products under RCW 66.44.010 and on heated tobacco products under RCW 82.26.020, legislative appropriations, and any gifts, grants, or donations received by the department for this purpose.</w:t>
      </w:r>
    </w:p>
    <w:p>
      <w:pPr>
        <w:spacing w:before="0" w:after="0" w:line="408" w:lineRule="exact"/>
        <w:ind w:left="0" w:right="0" w:firstLine="576"/>
        <w:jc w:val="left"/>
      </w:pPr>
      <w:r>
        <w:rPr>
          <w:u w:val="single"/>
        </w:rPr>
        <w:t xml:space="preserve">(3)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u w:val="single"/>
        </w:rPr>
        <w:t xml:space="preserve">(4)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u w:val="single"/>
        </w:rPr>
        <w:t xml:space="preserve">(5)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80" w:after="0" w:line="408" w:lineRule="exact"/>
      </w:pPr>
      <w:r>
        <w:rPr>
          <w:b/>
          <w:u w:val="single"/>
        </w:rPr>
        <w:t xml:space="preserve">E2SHB 1873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04/28/2019</w:t>
      </w:r>
    </w:p>
    <w:p>
      <w:pPr>
        <w:spacing w:before="0" w:after="0" w:line="408" w:lineRule="exact"/>
        <w:ind w:left="0" w:right="0" w:firstLine="576"/>
        <w:jc w:val="left"/>
      </w:pPr>
      <w:r>
        <w:rPr/>
        <w:t xml:space="preserve">On page 1, line 2 of the title, after "products;" strike the remainder of the title and insert "amending RCW 66.08.145, 66.44.010, 82.24.510, 82.24.550, 82.26.060, 82.26.080, 82.26.150, 82.26.220, 82.32.300, 70.345.010, 70.345.030, 70.345.090, 82.24.010, 82.26.020, 43.06.450, and 43.348.080; reenacting and amending RCW 82.26.010; adding new sections to chapter 43.06 RCW; adding a new section to chapter 82.08 RCW; adding a new section to chapter 82.12 RCW; adding a new section to chapter 82.32 RCW; adding a new chapter to Title 82 RCW; creating new sections; repealing RCW 43.348.900; prescribing penalties; and providing an effective date."</w:t>
      </w:r>
    </w:p>
    <w:p>
      <w:pPr>
        <w:spacing w:before="0" w:after="0" w:line="408" w:lineRule="exact"/>
        <w:ind w:left="0" w:right="0" w:firstLine="576"/>
        <w:jc w:val="left"/>
      </w:pPr>
      <w:r>
        <w:rPr>
          <w:u w:val="single"/>
        </w:rPr>
        <w:t xml:space="preserve">EFFECT:</w:t>
      </w:r>
      <w:r>
        <w:rPr/>
        <w:t xml:space="preserve"> Decreases the tax on products in an "accessible container" to 8 cents per milliliter of liquid nicotine or nicotine solution; decreases the tax on all other vapor products to 24 cents per milliliter of liquid nicotine or nicotine solution; removes appropriations from the Foundational Public Health Services Account to the Andy Hill Cancer Research Endowment Fund; establishes a definition of heated tobacco products; provides that all revenues from vapor and heated tobacco products must be divided evenly between the Foundational Public Health Services Account to the Andy Hill Cancer Research Endowment Fund; provides for a reduction in tax for products issued a modified risk tobacco order; repeals the expiration date on the Andy Hill Cancer Research Endowment Fund; removes the limit on the state contribution to the Andy Hill Cancer Research Endowment Fund; makes the Andy Hill Cancer Research Endowment Fund an appropriated account, and restores certain definitions and regulatory provisions necessary to implement a tax at wholesale.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771c8eb354d8d" /></Relationships>
</file>