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5e4753802461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1874-S2.E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PEDE</w:t>
        </w:r>
      </w:r>
      <w:r>
        <w:rPr>
          <w:b/>
        </w:rPr>
        <w:t xml:space="preserve"> </w:t>
        <w:r>
          <w:rPr/>
          <w:t xml:space="preserve">S4054.1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1874</w:t>
      </w:r>
      <w:r>
        <w:t xml:space="preserve"> -</w:t>
      </w:r>
      <w:r>
        <w:t xml:space="preserve"> </w:t>
        <w:t xml:space="preserve">S AMD TO WM COMM AMD (S-3816.1/19)</w:t>
      </w:r>
      <w:r>
        <w:t xml:space="preserve"> </w:t>
      </w:r>
      <w:r>
        <w:rPr>
          <w:b/>
        </w:rPr>
        <w:t xml:space="preserve">595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Pedersen</w:t>
      </w:r>
    </w:p>
    <w:p>
      <w:pPr>
        <w:jc w:val="right"/>
      </w:pPr>
      <w:r>
        <w:rPr>
          <w:b/>
        </w:rPr>
        <w:t xml:space="preserve">ADOPTED 04/15/2019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13, strike all of subsection (25) and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"(25)</w:t>
      </w:r>
      <w:r>
        <w:rPr>
          <w:u w:val="single"/>
        </w:rPr>
        <w:t xml:space="preserve">(a)</w:t>
      </w:r>
      <w:r>
        <w:rPr/>
        <w:t xml:space="preserve"> "Parent" </w:t>
      </w:r>
      <w:r>
        <w:t>((</w:t>
      </w:r>
      <w:r>
        <w:rPr>
          <w:strike/>
        </w:rPr>
        <w:t xml:space="preserve">means: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(a) A biological or adoptive parent who has legal custody of the child</w:t>
      </w:r>
      <w:r>
        <w:t>))</w:t>
      </w:r>
      <w:r>
        <w:rPr/>
        <w:t xml:space="preserve"> </w:t>
      </w:r>
      <w:r>
        <w:rPr>
          <w:u w:val="single"/>
        </w:rPr>
        <w:t xml:space="preserve">has the same meaning as defined in RCW 26.26A.010</w:t>
      </w:r>
      <w:r>
        <w:rPr/>
        <w:t xml:space="preserve">, including either parent if custody is shared under a joint custody agreement</w:t>
      </w:r>
      <w:r>
        <w:t>((</w:t>
      </w:r>
      <w:r>
        <w:rPr>
          <w:strike/>
        </w:rPr>
        <w:t xml:space="preserve">;</w:t>
      </w:r>
      <w:r>
        <w:t>))</w:t>
      </w:r>
      <w:r>
        <w:rPr>
          <w:u w:val="single"/>
        </w:rPr>
        <w:t xml:space="preserve">,</w:t>
      </w:r>
      <w:r>
        <w:rPr/>
        <w:t xml:space="preserve"> or </w:t>
      </w:r>
      <w:r>
        <w:t>((</w:t>
      </w:r>
      <w:r>
        <w:rPr>
          <w:strike/>
        </w:rPr>
        <w:t xml:space="preserve">(b)</w:t>
      </w:r>
      <w:r>
        <w:t>))</w:t>
      </w:r>
      <w:r>
        <w:rPr/>
        <w:t xml:space="preserve"> </w:t>
      </w:r>
      <w:r>
        <w:rPr>
          <w:u w:val="single"/>
        </w:rPr>
        <w:t xml:space="preserve">a</w:t>
      </w:r>
      <w:r>
        <w:rPr/>
        <w:t xml:space="preserve"> person or agency judicially appointed as legal guardian or custodian of the child.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For purposes of family-initiated treatment under RCW 71.34.600 through 71.34.670, "parent" also includes a person to whom a parent defined in (a) of this subsection has given a signed authorization to make health care decisions for the adolescent, a stepparent who is involved in caring for the adolescent, a kinship caregiver who is involved in caring for the adolescent, or another relative who is responsible for the health care of the adolescent, who may be required to provide a declaration under penalty of perjury stating that he or she is a relative responsible for the health care of the adolescent pursuant to RCW 9A.72.085. If a dispute arises between individuals authorized to act as a parent for the purpose of RCW 71.34.600 through 71.34.670, the disagreement must be resolved according to the priority established under RCW 7.70.065(2)(a).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Specifies that a parent under chapter 71.34 RCW has the same meaning as defined in the Uniform Parentage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964df4da64209" /></Relationships>
</file>