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c3dda62a73482b" /></Relationships>
</file>

<file path=word/document.xml><?xml version="1.0" encoding="utf-8"?>
<w:document xmlns:w="http://schemas.openxmlformats.org/wordprocessingml/2006/main">
  <w:body>
    <w:p>
      <w:r>
        <w:rPr>
          <w:b/>
        </w:rPr>
        <w:r>
          <w:rPr/>
          <w:t xml:space="preserve">1907-S2</w:t>
        </w:r>
      </w:r>
      <w:r>
        <w:rPr>
          <w:b/>
        </w:rPr>
        <w:t xml:space="preserve"> </w:t>
        <w:t xml:space="preserve">AMS</w:t>
      </w:r>
      <w:r>
        <w:rPr>
          <w:b/>
        </w:rPr>
        <w:t xml:space="preserve"> </w:t>
        <w:r>
          <w:rPr/>
          <w:t xml:space="preserve">BH</w:t>
        </w:r>
      </w:r>
      <w:r>
        <w:rPr>
          <w:b/>
        </w:rPr>
        <w:t xml:space="preserve"> </w:t>
        <w:r>
          <w:rPr/>
          <w:t xml:space="preserve">S3382.1</w:t>
        </w:r>
      </w:r>
      <w:r>
        <w:rPr>
          <w:b/>
        </w:rPr>
        <w:t xml:space="preserve"> - NOT FOR FLOOR USE</w:t>
      </w:r>
    </w:p>
    <w:p>
      <w:pPr>
        <w:ind w:left="0" w:right="0" w:firstLine="576"/>
      </w:pPr>
    </w:p>
    <w:p>
      <w:pPr>
        <w:spacing w:before="480" w:after="0" w:line="408" w:lineRule="exact"/>
      </w:pPr>
      <w:r>
        <w:rPr>
          <w:b/>
          <w:u w:val="single"/>
        </w:rPr>
        <w:t xml:space="preserve">2SHB 1907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AS AMENDED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existing resources, the health care authority shall develop an addendum to the designated crisis responder statewide protocols adopted pursuant to RCW 71.05.214 in consultation with representatives of designated crisis responders, the department of social and health services, local government, law enforcement, county and city prosecutors, public defenders, and groups concerned with mental illness and substance use disorders. The addendum must update the current protocols to address the implementation of the integration of mental health and substance use disorder treatment systems, to include general processes for referrals and investigations of individuals with substance use disorders and the applicability of commitment criteria to individuals with substance use disorders. The authority shall adopt and submit the addendum to the governor and the legislature by December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w:t>
      </w:r>
      <w:r>
        <w:t>((</w:t>
      </w:r>
      <w:r>
        <w:rPr>
          <w:strike/>
        </w:rPr>
        <w:t xml:space="preserve">detoxification</w:t>
      </w:r>
      <w:r>
        <w:t>))</w:t>
      </w:r>
      <w:r>
        <w:rPr/>
        <w:t xml:space="preserve"> </w:t>
      </w:r>
      <w:r>
        <w:rPr>
          <w:u w:val="single"/>
        </w:rPr>
        <w:t xml:space="preserve">withdrawal management and stabilization</w:t>
      </w:r>
      <w:r>
        <w:rPr/>
        <w:t xml:space="preserve">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t>
      </w:r>
      <w:r>
        <w:t>((</w:t>
      </w:r>
      <w:r>
        <w:rPr>
          <w:strike/>
        </w:rPr>
        <w:t xml:space="preserve">detoxification</w:t>
      </w:r>
      <w:r>
        <w:t>))</w:t>
      </w:r>
      <w:r>
        <w:rPr/>
        <w:t xml:space="preserve"> </w:t>
      </w:r>
      <w:r>
        <w:rPr>
          <w:u w:val="single"/>
        </w:rPr>
        <w:t xml:space="preserve">withdrawal management and stabilization</w:t>
      </w:r>
      <w:r>
        <w:rPr/>
        <w:t xml:space="preserve"> facility" means a facility operated by either a public or private agency or by the program of an agency </w:t>
      </w:r>
      <w:r>
        <w:t>((</w:t>
      </w:r>
      <w:r>
        <w:rPr>
          <w:strike/>
        </w:rPr>
        <w:t xml:space="preserve">that</w:t>
      </w:r>
      <w:r>
        <w:t>))</w:t>
      </w:r>
      <w:r>
        <w:rPr/>
        <w:t xml:space="preserve"> </w:t>
      </w:r>
      <w:r>
        <w:rPr>
          <w:u w:val="single"/>
        </w:rPr>
        <w:t xml:space="preserve">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r>
        <w:rPr/>
        <w:t xml:space="preserve">:</w:t>
      </w:r>
    </w:p>
    <w:p>
      <w:pPr>
        <w:spacing w:before="0" w:after="0" w:line="408" w:lineRule="exact"/>
        <w:ind w:left="0" w:right="0" w:firstLine="576"/>
        <w:jc w:val="left"/>
      </w:pPr>
      <w:r>
        <w:rPr/>
        <w:t xml:space="preserve">(a) </w:t>
      </w:r>
      <w:r>
        <w:t>((</w:t>
      </w:r>
      <w:r>
        <w:rPr>
          <w:strike/>
        </w:rPr>
        <w:t xml:space="preserve">Provides for intoxicated persons</w:t>
      </w:r>
      <w:r>
        <w:t>))</w:t>
      </w:r>
      <w:r>
        <w:rPr/>
        <w:t xml:space="preserve"> </w:t>
      </w:r>
      <w:r>
        <w:rPr>
          <w:u w:val="single"/>
        </w:rPr>
        <w:t xml:space="preserve">Provide the following services</w:t>
      </w:r>
      <w:r>
        <w:rPr/>
        <w:t xml:space="preserve">:</w:t>
      </w:r>
    </w:p>
    <w:p>
      <w:pPr>
        <w:spacing w:before="0" w:after="0" w:line="408" w:lineRule="exact"/>
        <w:ind w:left="0" w:right="0" w:firstLine="576"/>
        <w:jc w:val="left"/>
      </w:pPr>
      <w:r>
        <w:rPr/>
        <w:t xml:space="preserve">(i) </w:t>
      </w:r>
      <w:r>
        <w:t>((</w:t>
      </w:r>
      <w:r>
        <w:rPr>
          <w:strike/>
        </w:rPr>
        <w:t xml:space="preserve">Evaluation and</w:t>
      </w:r>
      <w:r>
        <w:t>))</w:t>
      </w:r>
      <w:r>
        <w:rPr/>
        <w:t xml:space="preserve"> </w:t>
      </w:r>
      <w:r>
        <w:rPr>
          <w:u w:val="single"/>
        </w:rPr>
        <w:t xml:space="preserve">A</w:t>
      </w:r>
      <w:r>
        <w:rPr/>
        <w:t xml:space="preserve">ssessment </w:t>
      </w:r>
      <w:r>
        <w:rPr>
          <w:u w:val="single"/>
        </w:rPr>
        <w:t xml:space="preserve">and treatment</w:t>
      </w:r>
      <w:r>
        <w:rPr/>
        <w:t xml:space="preserve">, provided by certified chemical dependency professionals;</w:t>
      </w:r>
    </w:p>
    <w:p>
      <w:pPr>
        <w:spacing w:before="0" w:after="0" w:line="408" w:lineRule="exact"/>
        <w:ind w:left="0" w:right="0" w:firstLine="576"/>
        <w:jc w:val="left"/>
      </w:pPr>
      <w:r>
        <w:rPr/>
        <w:t xml:space="preserve">(ii) </w:t>
      </w:r>
      <w:r>
        <w:rPr>
          <w:u w:val="single"/>
        </w:rPr>
        <w:t xml:space="preserve">Clinical stabilization services;</w:t>
      </w:r>
    </w:p>
    <w:p>
      <w:pPr>
        <w:spacing w:before="0" w:after="0" w:line="408" w:lineRule="exact"/>
        <w:ind w:left="0" w:right="0" w:firstLine="576"/>
        <w:jc w:val="left"/>
      </w:pPr>
      <w:r>
        <w:rPr>
          <w:u w:val="single"/>
        </w:rPr>
        <w:t xml:space="preserve">(iii)</w:t>
      </w:r>
      <w:r>
        <w:rPr/>
        <w:t xml:space="preserve"> Acute or subacute detoxification services </w:t>
      </w:r>
      <w:r>
        <w:rPr>
          <w:u w:val="single"/>
        </w:rPr>
        <w:t xml:space="preserve">for intoxicated individuals</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w:t>
      </w:r>
      <w:r>
        <w:t>((</w:t>
      </w:r>
      <w:r>
        <w:rPr>
          <w:strike/>
        </w:rPr>
        <w:t xml:space="preserve">s</w:t>
      </w:r>
      <w:r>
        <w:t>))</w:t>
      </w:r>
      <w:r>
        <w:rPr/>
        <w:t xml:space="preserve"> security measures sufficient to protect the patients, staff, and community; and</w:t>
      </w:r>
    </w:p>
    <w:p>
      <w:pPr>
        <w:spacing w:before="0" w:after="0" w:line="408" w:lineRule="exact"/>
        <w:ind w:left="0" w:right="0" w:firstLine="576"/>
        <w:jc w:val="left"/>
      </w:pPr>
      <w:r>
        <w:rPr/>
        <w:t xml:space="preserve">(c) </w:t>
      </w:r>
      <w:r>
        <w:t>((</w:t>
      </w:r>
      <w:r>
        <w:rPr>
          <w:strike/>
        </w:rPr>
        <w:t xml:space="preserve">Is</w:t>
      </w:r>
      <w:r>
        <w:t>))</w:t>
      </w:r>
      <w:r>
        <w:rPr/>
        <w:t xml:space="preserve"> </w:t>
      </w:r>
      <w:r>
        <w:rPr>
          <w:u w:val="single"/>
        </w:rPr>
        <w:t xml:space="preserve">Be</w:t>
      </w:r>
      <w:r>
        <w:rPr/>
        <w:t xml:space="preserve">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or substance use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mental disorder or substance use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or substance use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seventy-two hours as described in RCW 71.05.180, if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subject to the availability of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person shall be referred to the more appropriate placement; however, a person may only be referred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2016 sp.s. c 29 s 229 are each amended to read as follows:</w:t>
      </w:r>
    </w:p>
    <w:p>
      <w:pPr>
        <w:spacing w:before="0" w:after="0" w:line="408" w:lineRule="exact"/>
        <w:ind w:left="0" w:right="0" w:firstLine="576"/>
        <w:jc w:val="left"/>
      </w:pPr>
      <w:r>
        <w:rPr/>
        <w:t xml:space="preserve">At the time a person is involuntarily admitted to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A court may only enter a commitment order based on a substance use disorder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or substance use disorder, is in need of assisted outpatient behavioral health treatment, and that the person does not present a likelihood of serious harm or grave disability, the court shall order an appropriate less restrictive alternative course of treatment not to exceed ninety days.</w:t>
      </w:r>
    </w:p>
    <w:p>
      <w:pPr>
        <w:spacing w:before="0" w:after="0" w:line="408" w:lineRule="exact"/>
        <w:ind w:left="0" w:right="0" w:firstLine="576"/>
        <w:jc w:val="left"/>
      </w:pPr>
      <w:r>
        <w:rPr/>
        <w:t xml:space="preserve">(4)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(5)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8 and 2018 c 201 s 3010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or substance use disorder, is in need of assisted outpatient behavioral health treatment, and that the person does not present a likelihood of serious harm or grave disability, the court shall order an appropriate less restrictive alternative course of treatment not to exceed ninety days.</w:t>
      </w:r>
    </w:p>
    <w:p>
      <w:pPr>
        <w:spacing w:before="0" w:after="0" w:line="408" w:lineRule="exact"/>
        <w:ind w:left="0" w:right="0" w:firstLine="576"/>
        <w:jc w:val="left"/>
      </w:pPr>
      <w:r>
        <w:rPr/>
        <w:t xml:space="preserve">(4)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(5)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2017 3rd sp.s. c 14 s 20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w:t>
      </w:r>
      <w:r>
        <w:t>((</w:t>
      </w:r>
      <w:r>
        <w:rPr>
          <w:strike/>
        </w:rPr>
        <w:t xml:space="preserve">detoxification</w:t>
      </w:r>
      <w:r>
        <w:t>))</w:t>
      </w:r>
      <w:r>
        <w:rPr/>
        <w:t xml:space="preserve"> </w:t>
      </w:r>
      <w:r>
        <w:rPr>
          <w:u w:val="single"/>
        </w:rPr>
        <w:t xml:space="preserve">withdrawal management and stabilization</w:t>
      </w:r>
      <w:r>
        <w:rPr/>
        <w:t xml:space="preserve">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10 and 2018 c 201 s 3027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authority.</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authority must ensure that at least one sixteen-bed secure </w:t>
      </w:r>
      <w:r>
        <w:t>((</w:t>
      </w:r>
      <w:r>
        <w:rPr>
          <w:strike/>
        </w:rPr>
        <w:t xml:space="preserve">detoxification</w:t>
      </w:r>
      <w:r>
        <w:t>))</w:t>
      </w:r>
      <w:r>
        <w:rPr/>
        <w:t xml:space="preserve"> </w:t>
      </w:r>
      <w:r>
        <w:rPr>
          <w:u w:val="single"/>
        </w:rPr>
        <w:t xml:space="preserve">withdrawal management and stabilization</w:t>
      </w:r>
      <w:r>
        <w:rPr/>
        <w:t xml:space="preserve"> facility is operational by April 1, 2018, and that at least two sixteen-bed secure </w:t>
      </w:r>
      <w:r>
        <w:t>((</w:t>
      </w:r>
      <w:r>
        <w:rPr>
          <w:strike/>
        </w:rPr>
        <w:t xml:space="preserve">detoxification</w:t>
      </w:r>
      <w:r>
        <w:t>))</w:t>
      </w:r>
      <w:r>
        <w:rPr/>
        <w:t xml:space="preserve"> </w:t>
      </w:r>
      <w:r>
        <w:rPr>
          <w:u w:val="single"/>
        </w:rPr>
        <w:t xml:space="preserve">withdrawal management and stabilization</w:t>
      </w:r>
      <w:r>
        <w:rPr/>
        <w:t xml:space="preserve"> facilities are operational by April 1, 2019.</w:t>
      </w:r>
    </w:p>
    <w:p>
      <w:pPr>
        <w:spacing w:before="0" w:after="0" w:line="408" w:lineRule="exact"/>
        <w:ind w:left="0" w:right="0" w:firstLine="576"/>
        <w:jc w:val="left"/>
      </w:pPr>
      <w:r>
        <w:rPr/>
        <w:t xml:space="preserve">(b) If, at any time during the implementation of secure </w:t>
      </w:r>
      <w:r>
        <w:t>((</w:t>
      </w:r>
      <w:r>
        <w:rPr>
          <w:strike/>
        </w:rPr>
        <w:t xml:space="preserve">detoxification</w:t>
      </w:r>
      <w:r>
        <w:t>))</w:t>
      </w:r>
      <w:r>
        <w:rPr/>
        <w:t xml:space="preserve"> </w:t>
      </w:r>
      <w:r>
        <w:rPr>
          <w:u w:val="single"/>
        </w:rPr>
        <w:t xml:space="preserve">withdrawal management and stabilization</w:t>
      </w:r>
      <w:r>
        <w:rPr/>
        <w:t xml:space="preserve"> facility capacity, federal funding becomes unavailable for federal match for services provided in secure </w:t>
      </w:r>
      <w:r>
        <w:t>((</w:t>
      </w:r>
      <w:r>
        <w:rPr>
          <w:strike/>
        </w:rPr>
        <w:t xml:space="preserve">detoxification</w:t>
      </w:r>
      <w:r>
        <w:t>))</w:t>
      </w:r>
      <w:r>
        <w:rPr/>
        <w:t xml:space="preserve"> </w:t>
      </w:r>
      <w:r>
        <w:rPr>
          <w:u w:val="single"/>
        </w:rPr>
        <w:t xml:space="preserve">withdrawal management and stabilization</w:t>
      </w:r>
      <w:r>
        <w:rPr/>
        <w:t xml:space="preserve"> facilities, then the authority must cease any expansion of secure </w:t>
      </w:r>
      <w:r>
        <w:t>((</w:t>
      </w:r>
      <w:r>
        <w:rPr>
          <w:strike/>
        </w:rPr>
        <w:t xml:space="preserve">detoxification</w:t>
      </w:r>
      <w:r>
        <w:t>))</w:t>
      </w:r>
      <w:r>
        <w:rPr/>
        <w:t xml:space="preserve"> </w:t>
      </w:r>
      <w:r>
        <w:rPr>
          <w:u w:val="single"/>
        </w:rPr>
        <w:t xml:space="preserve">withdrawal management and stabilization</w:t>
      </w:r>
      <w:r>
        <w:rPr/>
        <w:t xml:space="preserve">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2016 sp.s. c 29 s 220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2016 sp.s. c 29 s 219 are each amended to read as follows:</w:t>
      </w:r>
    </w:p>
    <w:p>
      <w:pPr>
        <w:spacing w:before="0" w:after="0" w:line="408" w:lineRule="exact"/>
        <w:ind w:left="0" w:right="0" w:firstLine="576"/>
        <w:jc w:val="left"/>
      </w:pPr>
      <w:r>
        <w:rPr/>
        <w:t xml:space="preserve">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2016 sp.s. c 29 s 217 are each amended to read as follows:</w:t>
      </w:r>
    </w:p>
    <w:p>
      <w:pPr>
        <w:spacing w:before="0" w:after="0" w:line="408" w:lineRule="exact"/>
        <w:ind w:left="0" w:right="0" w:firstLine="576"/>
        <w:jc w:val="left"/>
      </w:pPr>
      <w:r>
        <w:rPr/>
        <w:t xml:space="preserve">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2016 sp.s. c 29 s 216 are each amended to read as follows:</w:t>
      </w:r>
    </w:p>
    <w:p>
      <w:pPr>
        <w:spacing w:before="0" w:after="0" w:line="408" w:lineRule="exact"/>
        <w:ind w:left="0" w:right="0" w:firstLine="576"/>
        <w:jc w:val="left"/>
      </w:pPr>
      <w:r>
        <w:rPr/>
        <w:t xml:space="preserve">(1) When a designated crisis responder is notified by a jail that a defendant or offender who was subject to a discharge review under RCW 71.05.232 is to be released to the community, the designated crisis responder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crisis responder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crisis responder becomes aware that an offender who is under court-ordered treatment in the community and the supervision of the department of corrections is in violation of a treatment order or a condition of supervision that relates to public safety, or the designated crisis responder detains a person under this chapter, the designated crisis responder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crisis responder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2018 c 291 s 3 are each amended to read as follows:</w:t>
      </w:r>
    </w:p>
    <w:p>
      <w:pPr>
        <w:spacing w:before="0" w:after="0" w:line="408" w:lineRule="exact"/>
        <w:ind w:left="0" w:right="0" w:firstLine="576"/>
        <w:jc w:val="left"/>
      </w:pPr>
      <w:r>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w:t>
      </w:r>
      <w:r>
        <w:t>((</w:t>
      </w:r>
      <w:r>
        <w:rPr>
          <w:strike/>
        </w:rPr>
        <w:t xml:space="preserve">[of]</w:t>
      </w:r>
      <w:r>
        <w:t>))</w:t>
      </w:r>
      <w:r>
        <w:rPr/>
        <w:t xml:space="preserve"> </w:t>
      </w:r>
      <w:r>
        <w:rPr>
          <w:u w:val="single"/>
        </w:rPr>
        <w:t xml:space="preserve">of</w:t>
      </w:r>
      <w:r>
        <w:rPr/>
        <w:t xml:space="preserve">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behavioral health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behavioral health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mental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or certified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or certified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(5) No licensed or certified behavioral health service provider may advertise or represent itself as a licensed or certified behavioral health service provider if approval has not been granted, has been denied, suspended, revoked, or canceled.</w:t>
      </w:r>
    </w:p>
    <w:p>
      <w:pPr>
        <w:spacing w:before="0" w:after="0" w:line="408" w:lineRule="exact"/>
        <w:ind w:left="0" w:right="0" w:firstLine="576"/>
        <w:jc w:val="left"/>
      </w:pPr>
      <w:r>
        <w:rPr/>
        <w:t xml:space="preserve">(6)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w:t>
      </w:r>
      <w:r>
        <w:rPr>
          <w:u w:val="single"/>
        </w:rPr>
        <w:t xml:space="preserve">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u w:val="single"/>
        </w:rPr>
        <w:t xml:space="preserve">(9)</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authority shall use the data provided in subsection </w:t>
      </w:r>
      <w:r>
        <w:t>((</w:t>
      </w:r>
      <w:r>
        <w:rPr>
          <w:strike/>
        </w:rPr>
        <w:t xml:space="preserve">(12)</w:t>
      </w:r>
      <w:r>
        <w:t>))</w:t>
      </w:r>
      <w:r>
        <w:rPr/>
        <w:t xml:space="preserve"> </w:t>
      </w:r>
      <w:r>
        <w:rPr>
          <w:u w:val="single"/>
        </w:rPr>
        <w:t xml:space="preserve">(13)</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t>
      </w:r>
      <w:r>
        <w:t>((</w:t>
      </w:r>
      <w:r>
        <w:rPr>
          <w:strike/>
        </w:rPr>
        <w:t xml:space="preserve">detoxification</w:t>
      </w:r>
      <w:r>
        <w:t>))</w:t>
      </w:r>
      <w:r>
        <w:rPr/>
        <w:t xml:space="preserve"> </w:t>
      </w:r>
      <w:r>
        <w:rPr>
          <w:u w:val="single"/>
        </w:rPr>
        <w:t xml:space="preserve">withdrawal management and stabilization</w:t>
      </w:r>
      <w:r>
        <w:rPr/>
        <w:t xml:space="preserve">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w:t>
      </w:r>
      <w:r>
        <w:t>((</w:t>
      </w:r>
      <w:r>
        <w:rPr>
          <w:strike/>
        </w:rPr>
        <w:t xml:space="preserve">detoxification</w:t>
      </w:r>
      <w:r>
        <w:t>))</w:t>
      </w:r>
      <w:r>
        <w:rPr/>
        <w:t xml:space="preserve"> </w:t>
      </w:r>
      <w:r>
        <w:rPr>
          <w:u w:val="single"/>
        </w:rPr>
        <w:t xml:space="preserve">withdrawal management and stabilization</w:t>
      </w:r>
      <w:r>
        <w:rPr/>
        <w:t xml:space="preserve"> facility" means a facility operated by either a public or private agency or by the program of an agency </w:t>
      </w:r>
      <w:r>
        <w:t>((</w:t>
      </w:r>
      <w:r>
        <w:rPr>
          <w:strike/>
        </w:rPr>
        <w:t xml:space="preserve">that</w:t>
      </w:r>
      <w:r>
        <w:t>))</w:t>
      </w:r>
      <w:r>
        <w:rPr/>
        <w:t xml:space="preserve"> </w:t>
      </w:r>
      <w:r>
        <w:rPr>
          <w:u w:val="single"/>
        </w:rPr>
        <w:t xml:space="preserve">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r>
        <w:rPr/>
        <w:t xml:space="preserve">:</w:t>
      </w:r>
    </w:p>
    <w:p>
      <w:pPr>
        <w:spacing w:before="0" w:after="0" w:line="408" w:lineRule="exact"/>
        <w:ind w:left="0" w:right="0" w:firstLine="576"/>
        <w:jc w:val="left"/>
      </w:pPr>
      <w:r>
        <w:rPr/>
        <w:t xml:space="preserve">(a) </w:t>
      </w:r>
      <w:r>
        <w:t>((</w:t>
      </w:r>
      <w:r>
        <w:rPr>
          <w:strike/>
        </w:rPr>
        <w:t xml:space="preserve">Provides for intoxicated minors</w:t>
      </w:r>
      <w:r>
        <w:t>))</w:t>
      </w:r>
      <w:r>
        <w:rPr/>
        <w:t xml:space="preserve"> </w:t>
      </w:r>
      <w:r>
        <w:rPr>
          <w:u w:val="single"/>
        </w:rPr>
        <w:t xml:space="preserve">Provide the following services</w:t>
      </w:r>
      <w:r>
        <w:rPr/>
        <w:t xml:space="preserve">:</w:t>
      </w:r>
    </w:p>
    <w:p>
      <w:pPr>
        <w:spacing w:before="0" w:after="0" w:line="408" w:lineRule="exact"/>
        <w:ind w:left="0" w:right="0" w:firstLine="576"/>
        <w:jc w:val="left"/>
      </w:pPr>
      <w:r>
        <w:rPr/>
        <w:t xml:space="preserve">(i) </w:t>
      </w:r>
      <w:r>
        <w:t>((</w:t>
      </w:r>
      <w:r>
        <w:rPr>
          <w:strike/>
        </w:rPr>
        <w:t xml:space="preserve">Evaluation and</w:t>
      </w:r>
      <w:r>
        <w:t>))</w:t>
      </w:r>
      <w:r>
        <w:rPr/>
        <w:t xml:space="preserve"> </w:t>
      </w:r>
      <w:r>
        <w:rPr>
          <w:u w:val="single"/>
        </w:rPr>
        <w:t xml:space="preserve">A</w:t>
      </w:r>
      <w:r>
        <w:rPr/>
        <w:t xml:space="preserve">ssessment </w:t>
      </w:r>
      <w:r>
        <w:rPr>
          <w:u w:val="single"/>
        </w:rPr>
        <w:t xml:space="preserve">and treatment</w:t>
      </w:r>
      <w:r>
        <w:rPr/>
        <w:t xml:space="preserve">, provided by certified chemical dependency professionals;</w:t>
      </w:r>
    </w:p>
    <w:p>
      <w:pPr>
        <w:spacing w:before="0" w:after="0" w:line="408" w:lineRule="exact"/>
        <w:ind w:left="0" w:right="0" w:firstLine="576"/>
        <w:jc w:val="left"/>
      </w:pPr>
      <w:r>
        <w:rPr/>
        <w:t xml:space="preserve">(ii) </w:t>
      </w:r>
      <w:r>
        <w:rPr>
          <w:u w:val="single"/>
        </w:rPr>
        <w:t xml:space="preserve">Clinical stabilization services;</w:t>
      </w:r>
    </w:p>
    <w:p>
      <w:pPr>
        <w:spacing w:before="0" w:after="0" w:line="408" w:lineRule="exact"/>
        <w:ind w:left="0" w:right="0" w:firstLine="576"/>
        <w:jc w:val="left"/>
      </w:pPr>
      <w:r>
        <w:rPr>
          <w:u w:val="single"/>
        </w:rPr>
        <w:t xml:space="preserve">(iii)</w:t>
      </w:r>
      <w:r>
        <w:rPr/>
        <w:t xml:space="preserve"> Acute or subacute detoxification services </w:t>
      </w:r>
      <w:r>
        <w:rPr>
          <w:u w:val="single"/>
        </w:rPr>
        <w:t xml:space="preserve">for intoxicated individuals</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Discharge assistance provided by certified chemical dependency professionals, including facilitating transitions to appropriate voluntary or involuntary inpatient services or to less restrictive alternatives as appropriate for the </w:t>
      </w:r>
      <w:r>
        <w:t>((</w:t>
      </w:r>
      <w:r>
        <w:rPr>
          <w:strike/>
        </w:rPr>
        <w:t xml:space="preserve">minor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(b) Include</w:t>
      </w:r>
      <w:r>
        <w:t>((</w:t>
      </w:r>
      <w:r>
        <w:rPr>
          <w:strike/>
        </w:rPr>
        <w:t xml:space="preserve">s</w:t>
      </w:r>
      <w:r>
        <w:t>))</w:t>
      </w:r>
      <w:r>
        <w:rPr/>
        <w:t xml:space="preserve"> security measures sufficient to protect the patients, staff, and community; and</w:t>
      </w:r>
    </w:p>
    <w:p>
      <w:pPr>
        <w:spacing w:before="0" w:after="0" w:line="408" w:lineRule="exact"/>
        <w:ind w:left="0" w:right="0" w:firstLine="576"/>
        <w:jc w:val="left"/>
      </w:pPr>
      <w:r>
        <w:rPr/>
        <w:t xml:space="preserve">(c) </w:t>
      </w:r>
      <w:r>
        <w:t>((</w:t>
      </w:r>
      <w:r>
        <w:rPr>
          <w:strike/>
        </w:rPr>
        <w:t xml:space="preserve">Is</w:t>
      </w:r>
      <w:r>
        <w:t>))</w:t>
      </w:r>
      <w:r>
        <w:rPr/>
        <w:t xml:space="preserve"> </w:t>
      </w:r>
      <w:r>
        <w:rPr>
          <w:u w:val="single"/>
        </w:rPr>
        <w:t xml:space="preserve">Be</w:t>
      </w:r>
      <w:r>
        <w:rPr/>
        <w:t xml:space="preserve">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2018 c 201 s 5005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of health shall produce, and make available, the written notification that must include, at a minimum, the information contained in subsection (2) of this section. The department of health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2018 c 201 s 3020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2016 sp.s. c 29 s 259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designated crisis responder, nor professional person, nor evaluation and treatment facility, nor secure </w:t>
      </w:r>
      <w:r>
        <w:t>((</w:t>
      </w:r>
      <w:r>
        <w:rPr>
          <w:strike/>
        </w:rPr>
        <w:t xml:space="preserve">detoxification</w:t>
      </w:r>
      <w:r>
        <w:t>))</w:t>
      </w:r>
      <w:r>
        <w:rPr/>
        <w:t xml:space="preserve"> </w:t>
      </w:r>
      <w:r>
        <w:rPr>
          <w:u w:val="single"/>
        </w:rPr>
        <w:t xml:space="preserve">withdrawal management and stabilization</w:t>
      </w:r>
      <w:r>
        <w:rPr/>
        <w:t xml:space="preserve"> facility, nor approved substance use disorder treatment program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rPr/>
        <w:t xml:space="preserve">A minor child shall have no cause of action against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inpatient facility, or provider of outpatient mental health treatment or outpatient substance use disorder treatment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w:t>
      </w:r>
      <w:r>
        <w:t>((</w:t>
      </w:r>
      <w:r>
        <w:rPr>
          <w:strike/>
        </w:rPr>
        <w:t xml:space="preserve">detoxification</w:t>
      </w:r>
      <w:r>
        <w:t>))</w:t>
      </w:r>
      <w:r>
        <w:rPr/>
        <w:t xml:space="preserve"> </w:t>
      </w:r>
      <w:r>
        <w:rPr>
          <w:u w:val="single"/>
        </w:rPr>
        <w:t xml:space="preserve">withdrawal management and stabilization</w:t>
      </w:r>
      <w:r>
        <w:rPr/>
        <w:t xml:space="preserve"> facility with available space,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w:t>
      </w:r>
      <w:r>
        <w:t>((</w:t>
      </w:r>
      <w:r>
        <w:rPr>
          <w:strike/>
        </w:rPr>
        <w:t xml:space="preserve">detoxification</w:t>
      </w:r>
      <w:r>
        <w:t>))</w:t>
      </w:r>
      <w:r>
        <w:rPr/>
        <w:t xml:space="preserve"> </w:t>
      </w:r>
      <w:r>
        <w:rPr>
          <w:u w:val="single"/>
        </w:rPr>
        <w:t xml:space="preserve">withdrawal management and stabilization</w:t>
      </w:r>
      <w:r>
        <w:rPr/>
        <w:t xml:space="preserve">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available and has adequate space for the minor.</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minor shall be referred to the more appropriate placement; however a minor may only be referred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w:t>
      </w:r>
      <w:r>
        <w:t>((</w:t>
      </w:r>
      <w:r>
        <w:rPr>
          <w:strike/>
        </w:rPr>
        <w:t xml:space="preserve">Two physicians; (ii) one physician and a mental health professional; (iii) one physician assistant and a mental health professional; or (iv) one psychiatric advanced registered nurse practitioner and a mental health professional</w:t>
      </w:r>
      <w:r>
        <w:t>))</w:t>
      </w:r>
      <w:r>
        <w:rPr/>
        <w:t xml:space="preserve"> </w:t>
      </w:r>
      <w:r>
        <w:rPr>
          <w:u w:val="single"/>
        </w:rPr>
        <w:t xml:space="preserve">One physician, physician assistant, or psychiatric advanced registered nurse practitioner; and</w:t>
      </w:r>
    </w:p>
    <w:p>
      <w:pPr>
        <w:spacing w:before="0" w:after="0" w:line="408" w:lineRule="exact"/>
        <w:ind w:left="0" w:right="0" w:firstLine="576"/>
        <w:jc w:val="left"/>
      </w:pPr>
      <w:r>
        <w:rPr>
          <w:u w:val="single"/>
        </w:rPr>
        <w:t xml:space="preserve">(ii) One physician, physician assistant, psychiatric advanced registered nurse practitioner, or mental health professional.</w:t>
      </w:r>
    </w:p>
    <w:p>
      <w:pPr>
        <w:spacing w:before="0" w:after="0" w:line="408" w:lineRule="exact"/>
        <w:ind w:left="0" w:right="0" w:firstLine="576"/>
        <w:jc w:val="left"/>
      </w:pPr>
      <w:r>
        <w:rPr>
          <w:u w:val="single"/>
        </w:rPr>
        <w:t xml:space="preserve">(b)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The person signing the petition must have examined the minor, and the petition must contain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name and address of the petitioner;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name of the minor alleged to meet the criteria for fourteen-day commitment;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name, telephone number, and address if known of every person believed by the petitioner to be legally responsible for the minor;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statement that the minor has been advised of the need for voluntary treatment but has been unwilling or unable to consent to necessary treatment;</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If the petition is for mental health treatment, a statement that the minor has been advised of the loss of firearm rights if involuntarily committed;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 statement recommending the appropriate facility or facilities to provide the necessary treatment; and</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A statement concerning whether a less restrictive alternative to inpatient treatment is in the best interests of the minor.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to which continued inpatient care is sought or is in need of less restrictive alternative treatment found to be in the best interests of the minor;</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minor.</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275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to which continued inpatient care is sought or is in need of less restrictive alternative treatment found to be in the best interests of the minor;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w:t>
      </w:r>
      <w:r>
        <w:rPr>
          <w:u w:val="single"/>
        </w:rPr>
        <w:t xml:space="preserve">.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w:t>
      </w:r>
      <w:r>
        <w:rPr>
          <w:u w:val="single"/>
        </w:rPr>
        <w:t xml:space="preserve">.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if committed for mental health treatment, be taken into custody and transported to an inpatient evaluation and treatment facility or, if committed for substance use disorder treatment,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or secretary, as appropriate,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if committed for mental health treatment, be taken into custody and transported to an inpatient evaluation and treatment facility or, if committed for substance use disorder treatment,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(2) The designated crisis responder or the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or secretary, as appropriate,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6, 8, 11, 14, 30, 32, 34, 37, 39, and 41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7, 9, 12, 15, 31, 33, 35, 38, 40, and 42 of this act take effect July 1, 2026."</w:t>
      </w:r>
    </w:p>
    <w:p>
      <w:pPr>
        <w:spacing w:before="480" w:after="0" w:line="408" w:lineRule="exact"/>
      </w:pPr>
      <w:r>
        <w:rPr>
          <w:b/>
          <w:u w:val="single"/>
        </w:rPr>
        <w:t xml:space="preserve">2SHB 1907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AS AMENDED 04/17/2019</w:t>
      </w:r>
    </w:p>
    <w:p>
      <w:pPr>
        <w:spacing w:before="0" w:after="0" w:line="408" w:lineRule="exact"/>
        <w:ind w:left="0" w:right="0" w:firstLine="576"/>
        <w:jc w:val="left"/>
      </w:pPr>
      <w:r>
        <w:rPr/>
        <w:t xml:space="preserve">On page 1, line 1 of the title, after "system;" strike the remainder of the title and insert "amending RCW 71.05.050, 71.05.150, 71.05.150, 71.05.153, 71.05.153, 71.05.210, 71.05.210, 71.05.220, 71.05.360, 71.05.760, 71.05.190, 71.05.180, 71.05.160, 71.05.157, 71.05.148, 71.24.037, 71.34.020, 71.34.375, 71.05.435, 71.34.410, 71.34.600, 71.34.660, 71.34.700, 71.34.700, 71.34.710, 71.34.710, 71.34.720, 71.34.720, 71.34.740, 71.34.740, 71.34.750, 71.34.780, and 71.34.780; reenacting and amending RCW 71.05.020, 71.05.240, 71.05.240, 71.05.590, 71.05.590, 71.05.120, 71.34.730, and 71.34.750; creating a new section;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be6e629685439f" /></Relationships>
</file>