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5c57d34e7486d" /></Relationships>
</file>

<file path=word/document.xml><?xml version="1.0" encoding="utf-8"?>
<w:document xmlns:w="http://schemas.openxmlformats.org/wordprocessingml/2006/main">
  <w:body>
    <w:p>
      <w:r>
        <w:rPr>
          <w:b/>
        </w:rPr>
        <w:r>
          <w:rPr/>
          <w:t xml:space="preserve">1923-S2.E</w:t>
        </w:r>
      </w:r>
      <w:r>
        <w:rPr>
          <w:b/>
        </w:rPr>
        <w:t xml:space="preserve"> </w:t>
        <w:t xml:space="preserve">AMS</w:t>
      </w:r>
      <w:r>
        <w:rPr>
          <w:b/>
        </w:rPr>
        <w:t xml:space="preserve"> </w:t>
        <w:r>
          <w:rPr/>
          <w:t xml:space="preserve">WM</w:t>
        </w:r>
      </w:r>
      <w:r>
        <w:rPr>
          <w:b/>
        </w:rPr>
        <w:t xml:space="preserve"> </w:t>
        <w:r>
          <w:rPr/>
          <w:t xml:space="preserve">S3927.2</w:t>
        </w:r>
      </w:r>
      <w:r>
        <w:rPr>
          <w:b/>
        </w:rPr>
        <w:t xml:space="preserve"> - NOT FOR FLOOR USE</w:t>
      </w:r>
    </w:p>
    <w:p>
      <w:pPr>
        <w:ind w:left="0" w:right="0" w:firstLine="576"/>
      </w:pPr>
      <w:r>
        <w:rPr/>
        <w:t xml:space="preserve"> </w:t>
      </w:r>
    </w:p>
    <w:p>
      <w:pPr>
        <w:spacing w:before="480" w:after="0" w:line="408" w:lineRule="exact"/>
      </w:pPr>
      <w:r>
        <w:rPr>
          <w:b/>
          <w:u w:val="single"/>
        </w:rPr>
        <w:t xml:space="preserve">E2SHB 1923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or subsection (2) of this section, a city planning pursuant to RCW 36.70A.040 with a population greater than forty thousand shall take at least two of the following actions by April 1, 2021, in order to increase its residential building capacity:</w:t>
      </w:r>
    </w:p>
    <w:p>
      <w:pPr>
        <w:spacing w:before="0" w:after="0" w:line="408" w:lineRule="exact"/>
        <w:ind w:left="0" w:right="0" w:firstLine="576"/>
        <w:jc w:val="left"/>
      </w:pPr>
      <w:r>
        <w:rPr/>
        <w:t xml:space="preserve">(i)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(ii)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(iii)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(iv) Authorize cluster zoning or lot size averaging in all zoning districts that permit single-family residences;</w:t>
      </w:r>
    </w:p>
    <w:p>
      <w:pPr>
        <w:spacing w:before="0" w:after="0" w:line="408" w:lineRule="exact"/>
        <w:ind w:left="0" w:right="0" w:firstLine="576"/>
        <w:jc w:val="left"/>
      </w:pPr>
      <w:r>
        <w:rPr/>
        <w:t xml:space="preserve">(v) Require no more than one on-site parking space per two bedrooms in the portions of multifamily zones that are located within one-half mile of a fixed guideway transit station;</w:t>
      </w:r>
    </w:p>
    <w:p>
      <w:pPr>
        <w:spacing w:before="0" w:after="0" w:line="408" w:lineRule="exact"/>
        <w:ind w:left="0" w:right="0" w:firstLine="576"/>
        <w:jc w:val="left"/>
      </w:pPr>
      <w:r>
        <w:rPr/>
        <w:t xml:space="preserve">(vi)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(vii) Adopt a planned action pursuant to RCW 43.21C.420;</w:t>
      </w:r>
    </w:p>
    <w:p>
      <w:pPr>
        <w:spacing w:before="0" w:after="0" w:line="408" w:lineRule="exact"/>
        <w:ind w:left="0" w:right="0" w:firstLine="576"/>
        <w:jc w:val="left"/>
      </w:pPr>
      <w:r>
        <w:rPr/>
        <w:t xml:space="preserve">(viii)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(ix) Adopt increases in categorical exemptions pursuant to RCW 43.21C.229 for residential or mixed-use development;</w:t>
      </w:r>
    </w:p>
    <w:p>
      <w:pPr>
        <w:spacing w:before="0" w:after="0" w:line="408" w:lineRule="exact"/>
        <w:ind w:left="0" w:right="0" w:firstLine="576"/>
        <w:jc w:val="left"/>
      </w:pPr>
      <w:r>
        <w:rPr/>
        <w:t xml:space="preserve">(x)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(xi) Authorize a duplex on each corner lot within all zoning districts that permit single-family residences;</w:t>
      </w:r>
    </w:p>
    <w:p>
      <w:pPr>
        <w:spacing w:before="0" w:after="0" w:line="408" w:lineRule="exact"/>
        <w:ind w:left="0" w:right="0" w:firstLine="576"/>
        <w:jc w:val="left"/>
      </w:pPr>
      <w:r>
        <w:rPr/>
        <w:t xml:space="preserve">(xii) Form or join existing subregional partnerships with neighboring jurisdictions to implement and promote affordable housing programs;</w:t>
      </w:r>
    </w:p>
    <w:p>
      <w:pPr>
        <w:spacing w:before="0" w:after="0" w:line="408" w:lineRule="exact"/>
        <w:ind w:left="0" w:right="0" w:firstLine="576"/>
        <w:jc w:val="left"/>
      </w:pPr>
      <w:r>
        <w:rPr/>
        <w:t xml:space="preserve">(xiii) Authorize at least a twenty percent density bonus for all residential development projects, both single-family and multifamily, when at least ten percent of the total units within the project are provided as affordable housing. In zoning districts that allow single-family detached housing, the authorization adopted pursuant to this subsection must allow for the construction of duplexes or triplexes to fulfill the affordable housing requirement. For all residential development that qualifies for the twenty percent density bonus of this subsection, the authorization adopted pursuant to this subsection must, for the purpose of demonstrating how additional housing units within a development site may be provided when affordable housing is provided, authorize modifications to one or more of the following zoning requirements: Building heights, structural setbacks, open space, maximum lot and impervious standards, parking, road widths, landscaping buffers, tree retention, or other requirements;</w:t>
      </w:r>
    </w:p>
    <w:p>
      <w:pPr>
        <w:spacing w:before="0" w:after="0" w:line="408" w:lineRule="exact"/>
        <w:ind w:left="0" w:right="0" w:firstLine="576"/>
        <w:jc w:val="left"/>
      </w:pPr>
      <w:r>
        <w:rPr/>
        <w:t xml:space="preserve">(xiv)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(xv) Authorize a minimum net density of six dwelling units per acre; and</w:t>
      </w:r>
    </w:p>
    <w:p>
      <w:pPr>
        <w:spacing w:before="0" w:after="0" w:line="408" w:lineRule="exact"/>
        <w:ind w:left="0" w:right="0" w:firstLine="576"/>
        <w:jc w:val="left"/>
      </w:pPr>
      <w:r>
        <w:rPr/>
        <w:t xml:space="preserve">(xvi) Authorize attached accessory dwelling units on all parcels containing single-family homes where the lot is at least three thousand two hundred square feet in size.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(b) If a city only chooses two actions in this subsection (1), it may not select only (a)(i) and (ii) of this subsection unless the actions occur in different geographic areas.</w:t>
      </w:r>
    </w:p>
    <w:p>
      <w:pPr>
        <w:spacing w:before="0" w:after="0" w:line="408" w:lineRule="exact"/>
        <w:ind w:left="0" w:right="0" w:firstLine="576"/>
        <w:jc w:val="left"/>
      </w:pPr>
      <w:r>
        <w:rPr/>
        <w:t xml:space="preserve">(2)(a) As an alternative to taking two of the actions provided in subsection (1) of this section, a city that is subject to subsection (1) of this section may, for purposes of compliance with subsections (1) and (8) of this section,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A housing action plan may utilize data compiled pursuant to section 3 of this act to meet the requirements of subsection (1)(a)(i) and (iii) of this section. The housing action plan must:</w:t>
      </w:r>
    </w:p>
    <w:p>
      <w:pPr>
        <w:spacing w:before="0" w:after="0" w:line="408" w:lineRule="exact"/>
        <w:ind w:left="0" w:right="0" w:firstLine="576"/>
        <w:jc w:val="left"/>
      </w:pPr>
      <w:r>
        <w:rPr/>
        <w:t xml:space="preserve">(i)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(ii) Develop strategies to increase the supply of housing, and variety of housing types, needed to serve the housing needs identified in (a)(i) of this subsection;</w:t>
      </w:r>
    </w:p>
    <w:p>
      <w:pPr>
        <w:spacing w:before="0" w:after="0" w:line="408" w:lineRule="exact"/>
        <w:ind w:left="0" w:right="0" w:firstLine="576"/>
        <w:jc w:val="left"/>
      </w:pPr>
      <w:r>
        <w:rPr/>
        <w:t xml:space="preserve">(iii) Analyze population and employment trends, with documentation of projections;</w:t>
      </w:r>
    </w:p>
    <w:p>
      <w:pPr>
        <w:spacing w:before="0" w:after="0" w:line="408" w:lineRule="exact"/>
        <w:ind w:left="0" w:right="0" w:firstLine="576"/>
        <w:jc w:val="left"/>
      </w:pPr>
      <w:r>
        <w:rPr/>
        <w:t xml:space="preserve">(iv) Consider strategies to minimize displacement of low-income residents resulting from redevelopment;</w:t>
      </w:r>
    </w:p>
    <w:p>
      <w:pPr>
        <w:spacing w:before="0" w:after="0" w:line="408" w:lineRule="exact"/>
        <w:ind w:left="0" w:right="0" w:firstLine="576"/>
        <w:jc w:val="left"/>
      </w:pPr>
      <w:r>
        <w:rPr/>
        <w:t xml:space="preserve">(v)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(vi)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(vii) Include a schedule of programs and actions to implement the recommendations of the housing action plan.</w:t>
      </w:r>
    </w:p>
    <w:p>
      <w:pPr>
        <w:spacing w:before="0" w:after="0" w:line="408" w:lineRule="exact"/>
        <w:ind w:left="0" w:right="0" w:firstLine="576"/>
        <w:jc w:val="left"/>
      </w:pPr>
      <w:r>
        <w:rPr/>
        <w:t xml:space="preserve">(b) If a city chooses to develop a housing action plan under this subsection (2) to comply with subsection (1) of this section, and has not adopted the housing action plan by April 1, 2021, a city must comply with subsection (1) of this section by October 1, 2021.</w:t>
      </w:r>
    </w:p>
    <w:p>
      <w:pPr>
        <w:spacing w:before="0" w:after="0" w:line="408" w:lineRule="exact"/>
        <w:ind w:left="0" w:right="0" w:firstLine="576"/>
        <w:jc w:val="left"/>
      </w:pPr>
      <w:r>
        <w:rPr/>
        <w:t xml:space="preserve">(3) A city may rely on actions that take effect on or after January 1, 2012, for purposes of compliance with subsection (1) of this section.</w:t>
      </w:r>
    </w:p>
    <w:p>
      <w:pPr>
        <w:spacing w:before="0" w:after="0" w:line="408" w:lineRule="exact"/>
        <w:ind w:left="0" w:right="0" w:firstLine="576"/>
        <w:jc w:val="left"/>
      </w:pPr>
      <w:r>
        <w:rPr/>
        <w:t xml:space="preserve">(4)(a) A city with a population between twenty thousand or forty thousand shall take one or more of the actions specified in subsection (1) of this section by April 1, 2021, in order to increase its residential building capacity.</w:t>
      </w:r>
    </w:p>
    <w:p>
      <w:pPr>
        <w:spacing w:before="0" w:after="0" w:line="408" w:lineRule="exact"/>
        <w:ind w:left="0" w:right="0" w:firstLine="576"/>
        <w:jc w:val="left"/>
      </w:pPr>
      <w:r>
        <w:rPr/>
        <w:t xml:space="preserve">(b) A city with a population of twenty thousand or fewer may, but is not required to, take one or more of the actions specified in subsection (1) of this section.</w:t>
      </w:r>
    </w:p>
    <w:p>
      <w:pPr>
        <w:spacing w:before="0" w:after="0" w:line="408" w:lineRule="exact"/>
        <w:ind w:left="0" w:right="0" w:firstLine="576"/>
        <w:jc w:val="left"/>
      </w:pPr>
      <w:r>
        <w:rPr/>
        <w:t xml:space="preserve">(5) Amendments to development regulations and other nonproject actions taken by a city specified under subsection (1) or (4) of this section or a county planning under RCW 36.70A.040 to implement the actions specified in subsection (1) of this section, with the exception of the action specified in subsection (1)(a)(vii) of this section, are not subject to administrative or judicial appeal under chapter 43.21C RCW.</w:t>
      </w:r>
    </w:p>
    <w:p>
      <w:pPr>
        <w:spacing w:before="0" w:after="0" w:line="408" w:lineRule="exact"/>
        <w:ind w:left="0" w:right="0" w:firstLine="576"/>
        <w:jc w:val="left"/>
      </w:pPr>
      <w:r>
        <w:rPr/>
        <w:t xml:space="preserve">(6) A city that is subject to the requirements of subsection (1) of this section shall certify to the department once it has complied with the requirements of subsection (1) of this section.</w:t>
      </w:r>
    </w:p>
    <w:p>
      <w:pPr>
        <w:spacing w:before="0" w:after="0" w:line="408" w:lineRule="exact"/>
        <w:ind w:left="0" w:right="0" w:firstLine="576"/>
        <w:jc w:val="left"/>
      </w:pPr>
      <w:r>
        <w:rPr/>
        <w:t xml:space="preserve">(7) In meeting the requirements of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(8)(a) Except as provided in (b) of this subsection, a city that has complied with subsection (1) of this section, based on actions that take effect between the effective date of this section and April 1, 2021, is eligible to apply to the department for a one-time grant of one hundred thousand dollars in order to support planning and outreach efforts, subject to the availability of funds appropriated for that purpose. If requested, funding may be provided to support planning, policy development and outreach prior to adoption of local ordinances or actions intended to comply with this act.</w:t>
      </w:r>
    </w:p>
    <w:p>
      <w:pPr>
        <w:spacing w:before="0" w:after="0" w:line="408" w:lineRule="exact"/>
        <w:ind w:left="0" w:right="0" w:firstLine="576"/>
        <w:jc w:val="left"/>
      </w:pPr>
      <w:r>
        <w:rPr/>
        <w:t xml:space="preserve">(b) A city that complies with subsection (1) of this section solely by relying on actions taken prior to the effective date of this section under subsection (3) of this section is not eligible for grant funding under this subsection.</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u w:val="single"/>
        </w:rPr>
        <w:t xml:space="preserve">(28)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University of Washington, through the Washington center for real estate research, shall produce a report every two years that compiles housing supply and affordability metrics for each city planning under RCW 36.70A.040 with a population of ten thousand or more. The report must be a compilation of objective criteria relating to development regulations, zoning, income, housing and rental prices, housing affordability programs, and other metrics relevant to assessing housing supply and affordability for all income segments of each city subject to the report required by this section.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 by October 15th of each even-numbered year beginning in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development regulations and other nonproject actions taken by a county or city to implement section 1(1) of this act, with the exception of the action specified in section 1(1)(g)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a minimum residential parking requirement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for costs associated with section 3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 unless the impact fee is calculated using a formula that results in variations between multifamily and single family;</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w:t>
      </w:r>
      <w:r>
        <w:t>((</w:t>
      </w:r>
      <w:r>
        <w:rPr>
          <w:strike/>
        </w:rPr>
        <w:t xml:space="preserve">and</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May not impose impact fees that cumulatively amount to more than fifty thousand dollars, as adjusted annually for inflation using the consumer price index as published by the United States department of labor, bureau of labor statistics, for any single-family residential unit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w:t>
      </w:r>
      <w:r>
        <w:t>((</w:t>
      </w:r>
      <w:r>
        <w:rPr>
          <w:strike/>
        </w:rPr>
        <w:t xml:space="preserve">family</w:t>
      </w:r>
      <w:r>
        <w:t>))</w:t>
      </w:r>
      <w:r>
        <w:rPr/>
        <w:t xml:space="preserve"> </w:t>
      </w:r>
      <w:r>
        <w:rPr>
          <w:u w:val="single"/>
        </w:rPr>
        <w:t xml:space="preserve">household</w:t>
      </w:r>
      <w:r>
        <w:rPr/>
        <w:t xml:space="preserve"> income adjusted for </w:t>
      </w:r>
      <w:r>
        <w:t>((</w:t>
      </w:r>
      <w:r>
        <w:rPr>
          <w:strike/>
        </w:rPr>
        <w:t xml:space="preserve">family</w:t>
      </w:r>
      <w:r>
        <w:t>))</w:t>
      </w:r>
      <w:r>
        <w:rPr/>
        <w:t xml:space="preserve"> </w:t>
      </w:r>
      <w:r>
        <w:rPr>
          <w:u w:val="single"/>
        </w:rPr>
        <w:t xml:space="preserve">household</w:t>
      </w:r>
      <w:r>
        <w:rPr/>
        <w:t xml:space="preserve">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section 1 of this act and for costs associated with section 3 of this act, and thereafter for any allowable use of the fund.</w:t>
      </w:r>
    </w:p>
    <w:p>
      <w:pPr>
        <w:spacing w:before="0" w:after="0" w:line="408" w:lineRule="exact"/>
        <w:ind w:left="0" w:right="0" w:firstLine="576"/>
        <w:jc w:val="left"/>
      </w:pPr>
      <w:r>
        <w:rPr/>
        <w:t xml:space="preserve">(b) Beginning July 1, 2024, funds must be deposited into the home security fund account created in RCW 43.185C.060 to be used for maintenance and operation costs of: (i) Permanent supportive housing and (ii) affordable housing for very low-income and extremely low-income households.</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and amounting to not less than one hundred thousand dollars per city subject to section 1 of this act, is not provided by June 30, 2019, in the omnibus appropriations act, section 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is necessary for the immediate preservation of the public peace, health, or safety, or support of the state government and its existing public institutions, and take effects July 1, 2019."</w:t>
      </w:r>
    </w:p>
    <w:p>
      <w:pPr>
        <w:spacing w:before="480" w:after="0" w:line="408" w:lineRule="exact"/>
      </w:pPr>
      <w:r>
        <w:rPr>
          <w:b/>
          <w:u w:val="single"/>
        </w:rPr>
        <w:t xml:space="preserve">E2SHB 1923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04/13/2019</w:t>
      </w:r>
    </w:p>
    <w:p>
      <w:pPr>
        <w:spacing w:before="0" w:after="0" w:line="408" w:lineRule="exact"/>
        <w:ind w:left="0" w:right="0" w:firstLine="576"/>
        <w:jc w:val="left"/>
      </w:pPr>
      <w:r>
        <w:rPr/>
        <w:t xml:space="preserve">On page 1, line 2 of the title, after "capacity;" strike the remainder of the title and insert "amending RCW 36.70A.030, 43.21C.420, 36.70A.490, and 82.02.060; adding new sections to chapter 36.70A RCW; adding new sections to chapter 43.21C RCW; adding a new section to chapter 35.21 RCW; adding a new section to chapter 35A.21 RCW; adding a new section to chapter 36.22 RCW;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(1) Requires cities over 40,000 in population to select at least two actions, and cities between 20,000 and 40,000 in population to select at least one action to increase residential building capacity by April 1, 2021.</w:t>
      </w:r>
    </w:p>
    <w:p>
      <w:pPr>
        <w:spacing w:before="0" w:after="0" w:line="408" w:lineRule="exact"/>
        <w:ind w:left="0" w:right="0" w:firstLine="576"/>
        <w:jc w:val="left"/>
      </w:pPr>
      <w:r>
        <w:rPr/>
        <w:t xml:space="preserve">(2) Limits cities required to take at least two actions from choosing only transit density actions, unless those actions are in different geographic areas.</w:t>
      </w:r>
    </w:p>
    <w:p>
      <w:pPr>
        <w:spacing w:before="0" w:after="0" w:line="408" w:lineRule="exact"/>
        <w:ind w:left="0" w:right="0" w:firstLine="576"/>
        <w:jc w:val="left"/>
      </w:pPr>
      <w:r>
        <w:rPr/>
        <w:t xml:space="preserve">(3) Adds additional actions a city may choose to increase residential building capacity including the division of land into the maximum number of lots, establishing certain minimum net density requirements, and authorizing certain accessory dwelling units.</w:t>
      </w:r>
    </w:p>
    <w:p>
      <w:pPr>
        <w:spacing w:before="0" w:after="0" w:line="408" w:lineRule="exact"/>
        <w:ind w:left="0" w:right="0" w:firstLine="576"/>
        <w:jc w:val="left"/>
      </w:pPr>
      <w:r>
        <w:rPr/>
        <w:t xml:space="preserve">(4) Modifies acreage requirements for cities under 40,000 in population that choose to develop density requirements near bus service.</w:t>
      </w:r>
    </w:p>
    <w:p>
      <w:pPr>
        <w:spacing w:before="0" w:after="0" w:line="408" w:lineRule="exact"/>
        <w:ind w:left="0" w:right="0" w:firstLine="576"/>
        <w:jc w:val="left"/>
      </w:pPr>
      <w:r>
        <w:rPr/>
        <w:t xml:space="preserve">(5) Requires a city that chooses to adopt a housing action plan to develop the plan by April 1, 2021, or otherwise comply with residential building capacity requirements by October 1, 2021.</w:t>
      </w:r>
    </w:p>
    <w:p>
      <w:pPr>
        <w:spacing w:before="0" w:after="0" w:line="408" w:lineRule="exact"/>
        <w:ind w:left="0" w:right="0" w:firstLine="576"/>
        <w:jc w:val="left"/>
      </w:pPr>
      <w:r>
        <w:rPr/>
        <w:t xml:space="preserve">(6) Clarifies that cities and counties that take actions to increase residential building capacity under the act are exempt from appeals under the State Environmental Policy Act.</w:t>
      </w:r>
    </w:p>
    <w:p>
      <w:pPr>
        <w:spacing w:before="0" w:after="0" w:line="408" w:lineRule="exact"/>
        <w:ind w:left="0" w:right="0" w:firstLine="576"/>
        <w:jc w:val="left"/>
      </w:pPr>
      <w:r>
        <w:rPr/>
        <w:t xml:space="preserve">(7) Adds a definition of permanent supportive housing and makes several clarifying and technical changes.</w:t>
      </w:r>
    </w:p>
    <w:p>
      <w:pPr>
        <w:spacing w:before="0" w:after="0" w:line="408" w:lineRule="exact"/>
        <w:ind w:left="0" w:right="0" w:firstLine="576"/>
        <w:jc w:val="left"/>
      </w:pPr>
      <w:r>
        <w:rPr/>
        <w:t xml:space="preserve">(8) Authorizes the $50,000 cap on impact fees to be adjusted annually for inflation.</w:t>
      </w:r>
    </w:p>
    <w:p>
      <w:pPr>
        <w:spacing w:before="0" w:after="0" w:line="408" w:lineRule="exact"/>
        <w:ind w:left="0" w:right="0" w:firstLine="576"/>
        <w:jc w:val="left"/>
      </w:pPr>
      <w:r>
        <w:rPr/>
        <w:t xml:space="preserve">(9) Clarifies that a city that complies with the requirements of the act by using actions taken prior to the effective date of the act are not eligible for grant funds.</w:t>
      </w:r>
    </w:p>
    <w:p>
      <w:pPr>
        <w:spacing w:before="0" w:after="0" w:line="408" w:lineRule="exact"/>
        <w:ind w:left="0" w:right="0" w:firstLine="576"/>
        <w:jc w:val="left"/>
      </w:pPr>
      <w:r>
        <w:rPr/>
        <w:t xml:space="preserve">(10) Imposes a $2.50 document recording surcharge on each document recorded with county auditors to be deposited into the growth management planning and environmental review fund for five fiscal years to be first for planning grants for costs associated with section 1 of the act, for the Washington center for real estate research reports, and thereafter for any allowable use of the fund.</w:t>
      </w:r>
    </w:p>
    <w:p>
      <w:pPr>
        <w:spacing w:before="0" w:after="0" w:line="408" w:lineRule="exact"/>
        <w:ind w:left="0" w:right="0" w:firstLine="576"/>
        <w:jc w:val="left"/>
      </w:pPr>
      <w:r>
        <w:rPr/>
        <w:t xml:space="preserve">(11) Beginning July 1, 2024, surcharge funds must be deposited into the Washington housing trust fund for permanent supportive housing.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570f6d9594c0b" /></Relationships>
</file>