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05eeeb4fb4932" /></Relationships>
</file>

<file path=word/document.xml><?xml version="1.0" encoding="utf-8"?>
<w:document xmlns:w="http://schemas.openxmlformats.org/wordprocessingml/2006/main">
  <w:body>
    <w:p>
      <w:r>
        <w:rPr>
          <w:b/>
        </w:rPr>
        <w:r>
          <w:rPr/>
          <w:t xml:space="preserve">2066.E</w:t>
        </w:r>
      </w:r>
      <w:r>
        <w:rPr>
          <w:b/>
        </w:rPr>
        <w:t xml:space="preserve"> </w:t>
        <w:t xml:space="preserve">AMS</w:t>
      </w:r>
      <w:r>
        <w:rPr>
          <w:b/>
        </w:rPr>
        <w:t xml:space="preserve"> </w:t>
        <w:r>
          <w:rPr/>
          <w:t xml:space="preserve">TRAN</w:t>
        </w:r>
      </w:r>
      <w:r>
        <w:rPr>
          <w:b/>
        </w:rPr>
        <w:t xml:space="preserve"> </w:t>
        <w:r>
          <w:rPr/>
          <w:t xml:space="preserve">S3915.2</w:t>
        </w:r>
      </w:r>
      <w:r>
        <w:rPr>
          <w:b/>
        </w:rPr>
        <w:t xml:space="preserve"> - NOT FOR FLOOR USE</w:t>
      </w:r>
    </w:p>
    <w:p>
      <w:pPr>
        <w:ind w:left="0" w:right="0" w:firstLine="576"/>
      </w:pPr>
      <w:r>
        <w:rPr/>
        <w:t xml:space="preserve"> </w:t>
      </w:r>
    </w:p>
    <w:p>
      <w:pPr>
        <w:spacing w:before="480" w:after="0" w:line="408" w:lineRule="exact"/>
      </w:pPr>
      <w:r>
        <w:rPr>
          <w:b/>
          <w:u w:val="single"/>
        </w:rPr>
        <w:t xml:space="preserve">EHB 2066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285</w:t>
      </w:r>
      <w:r>
        <w:rPr/>
        <w:t xml:space="preserve"> and 2005 c 288 s 4 are each amended to read as follows:</w:t>
      </w:r>
    </w:p>
    <w:p>
      <w:pPr>
        <w:spacing w:before="0" w:after="0" w:line="408" w:lineRule="exact"/>
        <w:ind w:left="0" w:right="0" w:firstLine="576"/>
        <w:jc w:val="left"/>
      </w:pPr>
      <w:r>
        <w:rPr/>
        <w:t xml:space="preserve">The department shall revoke the license of any driver for the period of one calendar year unless otherwise provided in this section, upon receiving a record of the driver's conviction of any of the following offenses, when the conviction has become final:</w:t>
      </w:r>
    </w:p>
    <w:p>
      <w:pPr>
        <w:spacing w:before="0" w:after="0" w:line="408" w:lineRule="exact"/>
        <w:ind w:left="0" w:right="0" w:firstLine="576"/>
        <w:jc w:val="left"/>
      </w:pPr>
      <w:r>
        <w:rPr/>
        <w:t xml:space="preserve">(1) For vehicular homicide the period of revocation shall be two years. The revocation period shall be tolled during any period of total confinement for the offense;</w:t>
      </w:r>
    </w:p>
    <w:p>
      <w:pPr>
        <w:spacing w:before="0" w:after="0" w:line="408" w:lineRule="exact"/>
        <w:ind w:left="0" w:right="0" w:firstLine="576"/>
        <w:jc w:val="left"/>
      </w:pPr>
      <w:r>
        <w:rPr/>
        <w:t xml:space="preserve">(2) Vehicular assault. The revocation period shall be tolled during any period of total confinement for the offense;</w:t>
      </w:r>
    </w:p>
    <w:p>
      <w:pPr>
        <w:spacing w:before="0" w:after="0" w:line="408" w:lineRule="exact"/>
        <w:ind w:left="0" w:right="0" w:firstLine="576"/>
        <w:jc w:val="left"/>
      </w:pPr>
      <w:r>
        <w:rPr/>
        <w:t xml:space="preserve">(3) Driving a motor vehicle while under the influence of intoxicating liquor or a narcotic drug, or under the influence of any other drug to a degree which renders the driver incapable of safely driving a motor vehicle, for the period prescribed in RCW 46.61.5055;</w:t>
      </w:r>
    </w:p>
    <w:p>
      <w:pPr>
        <w:spacing w:before="0" w:after="0" w:line="408" w:lineRule="exact"/>
        <w:ind w:left="0" w:right="0" w:firstLine="576"/>
        <w:jc w:val="left"/>
      </w:pPr>
      <w:r>
        <w:rPr/>
        <w:t xml:space="preserve">(4) Any felony in the commission of which </w:t>
      </w:r>
      <w:r>
        <w:rPr>
          <w:u w:val="single"/>
        </w:rPr>
        <w:t xml:space="preserve">the sentencing court determines that</w:t>
      </w:r>
      <w:r>
        <w:rPr/>
        <w:t xml:space="preserve"> a motor vehicle </w:t>
      </w:r>
      <w:r>
        <w:t>((</w:t>
      </w:r>
      <w:r>
        <w:rPr>
          <w:strike/>
        </w:rPr>
        <w:t xml:space="preserve">is</w:t>
      </w:r>
      <w:r>
        <w:t>))</w:t>
      </w:r>
      <w:r>
        <w:rPr/>
        <w:t xml:space="preserve"> </w:t>
      </w:r>
      <w:r>
        <w:rPr>
          <w:u w:val="single"/>
        </w:rPr>
        <w:t xml:space="preserve">was</w:t>
      </w:r>
      <w:r>
        <w:rPr/>
        <w:t xml:space="preserve"> used </w:t>
      </w:r>
      <w:r>
        <w:rPr>
          <w:u w:val="single"/>
        </w:rPr>
        <w:t xml:space="preserve">in a manner that endangered persons or property</w:t>
      </w:r>
      <w:r>
        <w:rPr/>
        <w:t xml:space="preserve">;</w:t>
      </w:r>
    </w:p>
    <w:p>
      <w:pPr>
        <w:spacing w:before="0" w:after="0" w:line="408" w:lineRule="exact"/>
        <w:ind w:left="0" w:right="0" w:firstLine="576"/>
        <w:jc w:val="left"/>
      </w:pPr>
      <w:r>
        <w:rPr/>
        <w:t xml:space="preserve">(5) Failure to stop and give information or render aid as required under the laws of this state in the event of a motor vehicle accident resulting in the death or personal injury of another or resulting in damage to a vehicle that is driven or attended by another;</w:t>
      </w:r>
    </w:p>
    <w:p>
      <w:pPr>
        <w:spacing w:before="0" w:after="0" w:line="408" w:lineRule="exact"/>
        <w:ind w:left="0" w:right="0" w:firstLine="576"/>
        <w:jc w:val="left"/>
      </w:pPr>
      <w:r>
        <w:rPr/>
        <w:t xml:space="preserve">(6) Perjury or the making of a false affidavit or statement under oath to the department under Title 46 RCW or under any other law relating to the ownership or operation of motor vehicles;</w:t>
      </w:r>
    </w:p>
    <w:p>
      <w:pPr>
        <w:spacing w:before="0" w:after="0" w:line="408" w:lineRule="exact"/>
        <w:ind w:left="0" w:right="0" w:firstLine="576"/>
        <w:jc w:val="left"/>
      </w:pPr>
      <w:r>
        <w:rPr/>
        <w:t xml:space="preserve">(7) Reckless driving upon a showing by the department's records that the conviction is the third such conviction for the driver within a period of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transportation appropriations act, this act is null and void."</w:t>
      </w:r>
    </w:p>
    <w:p>
      <w:pPr>
        <w:spacing w:before="480" w:after="0" w:line="408" w:lineRule="exact"/>
      </w:pPr>
      <w:r>
        <w:rPr>
          <w:b/>
          <w:u w:val="single"/>
        </w:rPr>
        <w:t xml:space="preserve">EHB 2066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12/23/2019</w:t>
      </w:r>
    </w:p>
    <w:p>
      <w:pPr>
        <w:spacing w:before="0" w:after="0" w:line="408" w:lineRule="exact"/>
        <w:ind w:left="0" w:right="0" w:firstLine="576"/>
        <w:jc w:val="left"/>
      </w:pPr>
      <w:r>
        <w:rPr/>
        <w:t xml:space="preserve">On page 1, line 2 of the title, after "offenses;" strike the remainder of the title and insert "amending RCW 46.20.285; creating a new section; and providing an effective date."</w:t>
      </w:r>
    </w:p>
    <w:p>
      <w:pPr>
        <w:spacing w:before="0" w:after="0" w:line="408" w:lineRule="exact"/>
        <w:ind w:left="0" w:right="0" w:firstLine="576"/>
        <w:jc w:val="left"/>
      </w:pPr>
      <w:r>
        <w:rPr>
          <w:u w:val="single"/>
        </w:rPr>
        <w:t xml:space="preserve">EFFECT:</w:t>
      </w:r>
      <w:r>
        <w:rPr/>
        <w:t xml:space="preserve"> (1) Requires DOL to revoke the license of a person who is convicted of a felony in the commission of which the sentencing court determines that a motor vehicle was used in a manner that endangered persons or property instead of when the sentencing court determines that community safety requires revocation.</w:t>
      </w:r>
    </w:p>
    <w:p>
      <w:pPr>
        <w:spacing w:before="0" w:after="0" w:line="408" w:lineRule="exact"/>
        <w:ind w:left="0" w:right="0" w:firstLine="576"/>
        <w:jc w:val="left"/>
      </w:pPr>
      <w:r>
        <w:rPr/>
        <w:t xml:space="preserve">(2) Adds a delayed effective date of July 1, 2020.</w:t>
      </w:r>
    </w:p>
    <w:p>
      <w:pPr>
        <w:spacing w:before="0" w:after="0" w:line="408" w:lineRule="exact"/>
        <w:ind w:left="0" w:right="0" w:firstLine="576"/>
        <w:jc w:val="left"/>
      </w:pPr>
      <w:r>
        <w:rPr/>
        <w:t xml:space="preserve">(3)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e90bb517cc4fed" /></Relationships>
</file>