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b6785c561b401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2158-S2.E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S4666.1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2158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852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NOT ADOPTED 04/28/2019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86, beginning on line 38, strike all of subsection (2)(l)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persons engaged in providing infrastructure for hosting or data processing services from the category of specified persons subject to the workforce education investment surcharge.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07cef43a4e4496" /></Relationships>
</file>