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e4ba902984ce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S4715.1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interest received by financial institutions for loans issued to first-time homebuyers.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2 of this act."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"revenue;" strike the remainder of the title and insert "adding new sections to chapter 82.04 RCW; and creating new sections."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B&amp;O credit for financial institutions on the interest received on loans issued to first-time homebuyers.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95f146d0944c9" /></Relationships>
</file>