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3b2de3dbd40ab" /></Relationships>
</file>

<file path=word/document.xml><?xml version="1.0" encoding="utf-8"?>
<w:document xmlns:w="http://schemas.openxmlformats.org/wordprocessingml/2006/main">
  <w:body>
    <w:p>
      <w:r>
        <w:rPr>
          <w:b/>
        </w:rPr>
        <w:r>
          <w:rPr/>
          <w:t xml:space="preserve">2412</w:t>
        </w:r>
      </w:r>
      <w:r>
        <w:rPr>
          <w:b/>
        </w:rPr>
        <w:t xml:space="preserve"> </w:t>
        <w:t xml:space="preserve">AMS</w:t>
      </w:r>
      <w:r>
        <w:rPr>
          <w:b/>
        </w:rPr>
        <w:t xml:space="preserve"> </w:t>
        <w:r>
          <w:rPr/>
          <w:t xml:space="preserve">KEIS</w:t>
        </w:r>
      </w:r>
      <w:r>
        <w:rPr>
          <w:b/>
        </w:rPr>
        <w:t xml:space="preserve"> </w:t>
        <w:r>
          <w:rPr/>
          <w:t xml:space="preserve">S7005.1</w:t>
        </w:r>
      </w:r>
      <w:r>
        <w:rPr>
          <w:b/>
        </w:rPr>
        <w:t xml:space="preserve"> - NOT FOR FLOOR USE</w:t>
      </w:r>
    </w:p>
    <w:p>
      <w:pPr>
        <w:ind w:left="0" w:right="0" w:firstLine="576"/>
      </w:pPr>
    </w:p>
    <w:p>
      <w:pPr>
        <w:spacing w:before="480" w:after="0" w:line="408" w:lineRule="exact"/>
      </w:pPr>
      <w:r>
        <w:rPr>
          <w:b/>
          <w:u w:val="single"/>
        </w:rPr>
        <w:t xml:space="preserve">HB 2412</w:t>
      </w:r>
      <w:r>
        <w:t xml:space="preserve"> -</w:t>
      </w:r>
      <w:r>
        <w:t xml:space="preserve"> </w:t>
        <w:t xml:space="preserve">S AMD</w:t>
      </w:r>
      <w:r>
        <w:t xml:space="preserve"> </w:t>
      </w:r>
      <w:r>
        <w:rPr>
          <w:b/>
        </w:rPr>
        <w:t xml:space="preserve">1177</w:t>
      </w:r>
    </w:p>
    <w:p>
      <w:pPr>
        <w:spacing w:before="0" w:after="0" w:line="408" w:lineRule="exact"/>
        <w:ind w:left="0" w:right="0" w:firstLine="576"/>
        <w:jc w:val="left"/>
      </w:pPr>
      <w:r>
        <w:rPr/>
        <w:t xml:space="preserve">By Senator Keiser</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2011 c 195 s 6 and 2011 c 119 s 212 are each reenacted and amended to read as follows:</w:t>
      </w:r>
    </w:p>
    <w:p>
      <w:pPr>
        <w:spacing w:before="0" w:after="0" w:line="408" w:lineRule="exact"/>
        <w:ind w:left="0" w:right="0" w:firstLine="576"/>
        <w:jc w:val="left"/>
      </w:pPr>
      <w:r>
        <w:rPr/>
        <w:t xml:space="preserve">(1)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w:t>
      </w:r>
      <w:r>
        <w:t>((</w:t>
      </w:r>
      <w:r>
        <w:rPr>
          <w:strike/>
        </w:rPr>
        <w:t xml:space="preserve">two</w:t>
      </w:r>
      <w:r>
        <w:t>))</w:t>
      </w:r>
      <w:r>
        <w:rPr/>
        <w:t xml:space="preserve"> </w:t>
      </w:r>
      <w:r>
        <w:rPr>
          <w:u w:val="single"/>
        </w:rPr>
        <w:t xml:space="preserve">four</w:t>
      </w:r>
      <w:r>
        <w:rPr/>
        <w:t xml:space="preserve"> retail licenses to operate an on or </w:t>
      </w:r>
      <w:r>
        <w:t>((</w:t>
      </w:r>
      <w:r>
        <w:rPr>
          <w:strike/>
        </w:rPr>
        <w:t xml:space="preserve">off-premise [off-premises]</w:t>
      </w:r>
      <w:r>
        <w:t>))</w:t>
      </w:r>
      <w:r>
        <w:rPr/>
        <w:t xml:space="preserve"> </w:t>
      </w:r>
      <w:r>
        <w:rPr>
          <w:u w:val="single"/>
        </w:rPr>
        <w:t xml:space="preserve">off-premises</w:t>
      </w:r>
      <w:r>
        <w:rPr/>
        <w:t xml:space="preserve"> tavern, beer and/or wine restaurant, </w:t>
      </w:r>
      <w:r>
        <w:t>((</w:t>
      </w:r>
      <w:r>
        <w:rPr>
          <w:strike/>
        </w:rPr>
        <w:t xml:space="preserve">or</w:t>
      </w:r>
      <w:r>
        <w:t>))</w:t>
      </w:r>
      <w:r>
        <w:rPr/>
        <w:t xml:space="preserve"> spirits, beer, and wine restaurant</w:t>
      </w:r>
      <w:r>
        <w:rPr>
          <w:u w:val="single"/>
        </w:rPr>
        <w:t xml:space="preserve">, or any combination there of</w:t>
      </w:r>
      <w:r>
        <w:rPr/>
        <w:t xml:space="preserve">.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u w:val="single"/>
        </w:rPr>
        <w:t xml:space="preserve">(7) The state board of health shall adopt rules to allow dogs on the premises of licensed domestic breweries that do not provide food service subject to a food service permit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w:t>
      </w:r>
      <w:r>
        <w:t>((</w:t>
      </w:r>
      <w:r>
        <w:rPr>
          <w:strike/>
        </w:rPr>
        <w:t xml:space="preserve">two</w:t>
      </w:r>
      <w:r>
        <w:t>))</w:t>
      </w:r>
      <w:r>
        <w:rPr/>
        <w:t xml:space="preserve"> </w:t>
      </w:r>
      <w:r>
        <w:rPr>
          <w:u w:val="single"/>
        </w:rPr>
        <w:t xml:space="preserve">four</w:t>
      </w:r>
      <w:r>
        <w:rPr/>
        <w:t xml:space="preserve"> retail licenses allowing a microbrewery to operate an on or off-premises tavern, beer and/or wine restaurant, </w:t>
      </w:r>
      <w:r>
        <w:t>((</w:t>
      </w:r>
      <w:r>
        <w:rPr>
          <w:strike/>
        </w:rPr>
        <w:t xml:space="preserve">or</w:t>
      </w:r>
      <w:r>
        <w:t>))</w:t>
      </w:r>
      <w:r>
        <w:rPr/>
        <w:t xml:space="preserve"> spirits, beer, and wine restaurant</w:t>
      </w:r>
      <w:r>
        <w:rPr>
          <w:u w:val="single"/>
        </w:rPr>
        <w:t xml:space="preserve">, or any combination thereof</w:t>
      </w:r>
      <w:r>
        <w:rPr/>
        <w:t xml:space="preserve">.</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0" w:after="0" w:line="408" w:lineRule="exact"/>
        <w:ind w:left="0" w:right="0" w:firstLine="576"/>
        <w:jc w:val="left"/>
      </w:pPr>
      <w:r>
        <w:rPr>
          <w:u w:val="single"/>
        </w:rPr>
        <w:t xml:space="preserve">(8) The state board of health shall adopt rules to allow dogs on the premises of licensed microbreweries that do not provide food service subject to a food service permit requirement.</w:t>
      </w:r>
      <w:r>
        <w:rPr/>
        <w:t xml:space="preserve">"</w:t>
      </w:r>
    </w:p>
    <w:p>
      <w:pPr>
        <w:spacing w:before="480" w:after="0" w:line="408" w:lineRule="exact"/>
      </w:pPr>
      <w:r>
        <w:rPr>
          <w:b/>
          <w:u w:val="single"/>
        </w:rPr>
        <w:t xml:space="preserve">HB 2412</w:t>
      </w:r>
      <w:r>
        <w:t xml:space="preserve"> -</w:t>
      </w:r>
      <w:r>
        <w:t xml:space="preserve"> </w:t>
        <w:t xml:space="preserve">S AMD</w:t>
      </w:r>
      <w:r>
        <w:t xml:space="preserve"> </w:t>
      </w:r>
      <w:r>
        <w:rPr>
          <w:b/>
        </w:rPr>
        <w:t xml:space="preserve">1177</w:t>
      </w:r>
    </w:p>
    <w:p>
      <w:pPr>
        <w:spacing w:before="0" w:after="0" w:line="408" w:lineRule="exact"/>
        <w:ind w:left="0" w:right="0" w:firstLine="576"/>
        <w:jc w:val="left"/>
      </w:pPr>
      <w:r>
        <w:rPr/>
        <w:t xml:space="preserve">By Senator Keiser</w:t>
      </w:r>
    </w:p>
    <w:p>
      <w:pPr>
        <w:jc w:val="right"/>
      </w:pPr>
      <w:r>
        <w:rPr>
          <w:b/>
        </w:rPr>
        <w:t xml:space="preserve">ADOPTED AS AMENDED 03/06/2020</w:t>
      </w:r>
    </w:p>
    <w:p>
      <w:pPr>
        <w:spacing w:before="0" w:after="0" w:line="408" w:lineRule="exact"/>
        <w:ind w:left="0" w:right="0" w:firstLine="576"/>
        <w:jc w:val="left"/>
      </w:pPr>
      <w:r>
        <w:rPr/>
        <w:t xml:space="preserve">On page 1, line 2 of the title, after "licenses;" strike the remainder of the title and insert "amending RCW 66.24.244; and reenacting and amending RCW 66.24.240."</w:t>
      </w:r>
    </w:p>
    <w:p>
      <w:pPr>
        <w:spacing w:before="0" w:after="0" w:line="408" w:lineRule="exact"/>
        <w:ind w:left="0" w:right="0" w:firstLine="576"/>
        <w:jc w:val="left"/>
      </w:pPr>
      <w:r>
        <w:rPr>
          <w:u w:val="single"/>
        </w:rPr>
        <w:t xml:space="preserve">EFFECT:</w:t>
      </w:r>
      <w:r>
        <w:rPr/>
        <w:t xml:space="preserve"> Removes the provisions declaring that nothing prohibits the owners from allowing dogs on the premises. Requires the State Board of Health to adopt rules to allow dogs on the premises of licensed domestic breweries and microbreweries that do not provide food service subject to a food service permit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f0b8f381ca4094" /></Relationships>
</file>