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8502c53564586" /></Relationships>
</file>

<file path=word/document.xml><?xml version="1.0" encoding="utf-8"?>
<w:document xmlns:w="http://schemas.openxmlformats.org/wordprocessingml/2006/main">
  <w:body>
    <w:p>
      <w:r>
        <w:rPr>
          <w:b/>
        </w:rPr>
        <w:r>
          <w:rPr/>
          <w:t xml:space="preserve">2511-S</w:t>
        </w:r>
      </w:r>
      <w:r>
        <w:rPr>
          <w:b/>
        </w:rPr>
        <w:t xml:space="preserve"> </w:t>
        <w:t xml:space="preserve">AMS</w:t>
      </w:r>
      <w:r>
        <w:rPr>
          <w:b/>
        </w:rPr>
        <w:t xml:space="preserve"> </w:t>
        <w:r>
          <w:rPr/>
          <w:t xml:space="preserve">LBRC</w:t>
        </w:r>
      </w:r>
      <w:r>
        <w:rPr>
          <w:b/>
        </w:rPr>
        <w:t xml:space="preserve"> </w:t>
        <w:r>
          <w:rPr/>
          <w:t xml:space="preserve">S6924.3</w:t>
        </w:r>
      </w:r>
      <w:r>
        <w:rPr>
          <w:b/>
        </w:rPr>
        <w:t xml:space="preserve"> - NOT FOR FLOOR USE</w:t>
      </w:r>
    </w:p>
    <w:p>
      <w:pPr>
        <w:ind w:left="0" w:right="0" w:firstLine="576"/>
      </w:pPr>
      <w:r>
        <w:rPr/>
        <w:t xml:space="preserve"> </w:t>
      </w:r>
    </w:p>
    <w:p>
      <w:pPr>
        <w:spacing w:before="480" w:after="0" w:line="408" w:lineRule="exact"/>
      </w:pPr>
      <w:r>
        <w:rPr>
          <w:b/>
          <w:u w:val="single"/>
        </w:rPr>
        <w:t xml:space="preserve">SHB 2511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there is increasing demand for domestic service professions and domestic workers are often isolated and vulnerable to exploitation, it is a priority for the legislature to provide workers with clear rights and freedom from harassment and protection from retaliation; and to make clear for hiring entities which actions are prohibited in a domestic service employment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and is different in nature from the type of paid work in which the worker is customarily engaged in.</w:t>
      </w:r>
    </w:p>
    <w:p>
      <w:pPr>
        <w:spacing w:before="0" w:after="0" w:line="408" w:lineRule="exact"/>
        <w:ind w:left="0" w:right="0" w:firstLine="576"/>
        <w:jc w:val="left"/>
      </w:pPr>
      <w:r>
        <w:rPr/>
        <w:t xml:space="preserve">(2) "Challenging behavior" means behavior by a person receiving services or a hiring entity who is the recipient of services from a domestic worker that is specifically caused by or related to a disability that manifests in a way that might be experienced by a domestic worker as offensive or presenting a safety risk.</w:t>
      </w:r>
    </w:p>
    <w:p>
      <w:pPr>
        <w:spacing w:before="0" w:after="0" w:line="408" w:lineRule="exact"/>
        <w:ind w:left="0" w:right="0" w:firstLine="576"/>
        <w:jc w:val="left"/>
      </w:pPr>
      <w:r>
        <w:rPr/>
        <w:t xml:space="preserve">(3) "Discrimination" means employment discrimination prohibited by chapter 49.60 RCW.</w:t>
      </w:r>
    </w:p>
    <w:p>
      <w:pPr>
        <w:spacing w:before="0" w:after="0" w:line="408" w:lineRule="exact"/>
        <w:ind w:left="0" w:right="0" w:firstLine="576"/>
        <w:jc w:val="left"/>
      </w:pPr>
      <w:r>
        <w:rPr/>
        <w:t xml:space="preserve">(4) "Domestic service" means household services for members of households or their guests in private homes. This includes the maintenance of private homes or their premises.</w:t>
      </w:r>
    </w:p>
    <w:p>
      <w:pPr>
        <w:spacing w:before="0" w:after="0" w:line="408" w:lineRule="exact"/>
        <w:ind w:left="0" w:right="0" w:firstLine="576"/>
        <w:jc w:val="left"/>
      </w:pPr>
      <w:r>
        <w:rPr/>
        <w:t xml:space="preserve">(5)(a) "Domestic worker" includes hourly and salaried employees who are paid wages for their services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(iii) Individual providers, as defined in RCW 74.39A.240; </w:t>
      </w:r>
    </w:p>
    <w:p>
      <w:pPr>
        <w:spacing w:before="0" w:after="0" w:line="408" w:lineRule="exact"/>
        <w:ind w:left="0" w:right="0" w:firstLine="576"/>
        <w:jc w:val="left"/>
      </w:pPr>
      <w:r>
        <w:rPr/>
        <w:t xml:space="preserve">(iv) Persons who perform house sitting, pet sitting, food delivery services, and dog walking duties that do not involve domestic service;</w:t>
      </w:r>
    </w:p>
    <w:p>
      <w:pPr>
        <w:spacing w:before="0" w:after="0" w:line="408" w:lineRule="exact"/>
        <w:ind w:left="0" w:right="0" w:firstLine="576"/>
        <w:jc w:val="left"/>
      </w:pPr>
      <w:r>
        <w:rPr/>
        <w:t xml:space="preserve">(v) Persons who provide services to members of their own family when:</w:t>
      </w:r>
    </w:p>
    <w:p>
      <w:pPr>
        <w:spacing w:before="0" w:after="0" w:line="408" w:lineRule="exact"/>
        <w:ind w:left="0" w:right="0" w:firstLine="576"/>
        <w:jc w:val="left"/>
      </w:pPr>
      <w:r>
        <w:rPr/>
        <w:t xml:space="preserve">(A) The family members have mutually agreed that care is provided gratuitously; </w:t>
      </w:r>
    </w:p>
    <w:p>
      <w:pPr>
        <w:spacing w:before="0" w:after="0" w:line="408" w:lineRule="exact"/>
        <w:ind w:left="0" w:right="0" w:firstLine="576"/>
        <w:jc w:val="left"/>
      </w:pPr>
      <w:r>
        <w:rPr/>
        <w:t xml:space="preserve">(B) The person who provides services or supports does not provide domestic services in the person's ordinary course of business;</w:t>
      </w:r>
    </w:p>
    <w:p>
      <w:pPr>
        <w:spacing w:before="0" w:after="0" w:line="408" w:lineRule="exact"/>
        <w:ind w:left="0" w:right="0" w:firstLine="576"/>
        <w:jc w:val="left"/>
      </w:pPr>
      <w:r>
        <w:rPr/>
        <w:t xml:space="preserve">(C) The family member providing services or supports has no agreement or expectation of consistent and regular payment for any services provided; </w:t>
      </w:r>
    </w:p>
    <w:p>
      <w:pPr>
        <w:spacing w:before="0" w:after="0" w:line="408" w:lineRule="exact"/>
        <w:ind w:left="0" w:right="0" w:firstLine="576"/>
        <w:jc w:val="left"/>
      </w:pPr>
      <w:r>
        <w:rPr/>
        <w:t xml:space="preserve">(D) The family member providing services or supports is doing so less than fifteen hours a week; or</w:t>
      </w:r>
    </w:p>
    <w:p>
      <w:pPr>
        <w:spacing w:before="0" w:after="0" w:line="408" w:lineRule="exact"/>
        <w:ind w:left="0" w:right="0" w:firstLine="576"/>
        <w:jc w:val="left"/>
      </w:pPr>
      <w:r>
        <w:rPr/>
        <w:t xml:space="preserve">(E) The family member is providing services or supports that are irregular, uncertain, and incidental in nature and duration or are different in nature from the type of paid work in which the worker is customarily engaged in.</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 or any individual related by blood or affinity whose close association with the individual is the equivalent of a family relationship.</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domestic worker. "Hiring entity" does not include a state agency or home care agency as defined in RCW 70.127.010 and licensed under chapter 70.127 RCW if the home care agency receives funding through RCW 74.39A.310, any adult family home licensed under chapter 70.128 RCW, an assisted living facility licensed under chapter 18.20 RCW, an enhanced services facility licensed under chapter 70.97 RCW, any other long-term care facility licensed by the department of social and health services, or any other person or entity providing services pursuant to chapter 71A.12 RCW.</w:t>
      </w:r>
    </w:p>
    <w:p>
      <w:pPr>
        <w:spacing w:before="0" w:after="0" w:line="408" w:lineRule="exact"/>
        <w:ind w:left="0" w:right="0" w:firstLine="576"/>
        <w:jc w:val="left"/>
      </w:pPr>
      <w:r>
        <w:rPr/>
        <w:t xml:space="preserve">(9) "Personal care services" are care services as defined in RCW 74.39A.009.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hiring entity that employs a domestic worker may not:</w:t>
      </w:r>
    </w:p>
    <w:p>
      <w:pPr>
        <w:spacing w:before="0" w:after="0" w:line="408" w:lineRule="exact"/>
        <w:ind w:left="0" w:right="0" w:firstLine="576"/>
        <w:jc w:val="left"/>
      </w:pPr>
      <w:r>
        <w:rPr/>
        <w:t xml:space="preserve">(a)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(b) Engage in any form of discrimination as defined in section 2(3) of this act or subject a domestic worker to a hostile work environment within the meaning of chapter 49.60 RCW; a domestic worker shall be entitled to all rights available under chapter 49.60 RCW. It shall not constitute discrimination or harassment only when:</w:t>
      </w:r>
    </w:p>
    <w:p>
      <w:pPr>
        <w:spacing w:before="0" w:after="0" w:line="408" w:lineRule="exact"/>
        <w:ind w:left="0" w:right="0" w:firstLine="576"/>
        <w:jc w:val="left"/>
      </w:pPr>
      <w:r>
        <w:rPr/>
        <w:t xml:space="preserve">(i) The alleged discrimination is a challenging behavior; or</w:t>
      </w:r>
    </w:p>
    <w:p>
      <w:pPr>
        <w:spacing w:before="0" w:after="0" w:line="408" w:lineRule="exact"/>
        <w:ind w:left="0" w:right="0" w:firstLine="576"/>
        <w:jc w:val="left"/>
      </w:pPr>
      <w:r>
        <w:rPr/>
        <w:t xml:space="preserve">(ii) A hiring entity who is receiving personal care services, or who has lawful authority or guardianship over a child receiving personal care services, exercises a gender preference in hiring; </w:t>
      </w:r>
    </w:p>
    <w:p>
      <w:pPr>
        <w:spacing w:before="0" w:after="0" w:line="408" w:lineRule="exact"/>
        <w:ind w:left="0" w:right="0" w:firstLine="576"/>
        <w:jc w:val="left"/>
      </w:pPr>
      <w:r>
        <w:rPr/>
        <w:t xml:space="preserve">(c) Take any adverse action against a domestic worker for their exercise of rights under this chapter, which may include, but is not limited to:</w:t>
      </w:r>
    </w:p>
    <w:p>
      <w:pPr>
        <w:spacing w:before="0" w:after="0" w:line="408" w:lineRule="exact"/>
        <w:ind w:left="0" w:right="0" w:firstLine="576"/>
        <w:jc w:val="left"/>
      </w:pPr>
      <w:r>
        <w:rPr/>
        <w:t xml:space="preserve">(i) Denying the use of any rights provided under this chapter;</w:t>
      </w:r>
    </w:p>
    <w:p>
      <w:pPr>
        <w:spacing w:before="0" w:after="0" w:line="408" w:lineRule="exact"/>
        <w:ind w:left="0" w:right="0" w:firstLine="576"/>
        <w:jc w:val="left"/>
      </w:pPr>
      <w:r>
        <w:rPr/>
        <w:t xml:space="preserve">(ii) Denying or delaying payment due under this chapter;</w:t>
      </w:r>
    </w:p>
    <w:p>
      <w:pPr>
        <w:spacing w:before="0" w:after="0" w:line="408" w:lineRule="exact"/>
        <w:ind w:left="0" w:right="0" w:firstLine="576"/>
        <w:jc w:val="left"/>
      </w:pPr>
      <w:r>
        <w:rPr/>
        <w:t xml:space="preserve">(iii) Terminating, suspending, demoting, or denying a promotion;</w:t>
      </w:r>
    </w:p>
    <w:p>
      <w:pPr>
        <w:spacing w:before="0" w:after="0" w:line="408" w:lineRule="exact"/>
        <w:ind w:left="0" w:right="0" w:firstLine="576"/>
        <w:jc w:val="left"/>
      </w:pPr>
      <w:r>
        <w:rPr/>
        <w:t xml:space="preserve">(iv) Reducing the number of work hours for which the domestic worker is scheduled;</w:t>
      </w:r>
    </w:p>
    <w:p>
      <w:pPr>
        <w:spacing w:before="0" w:after="0" w:line="408" w:lineRule="exact"/>
        <w:ind w:left="0" w:right="0" w:firstLine="576"/>
        <w:jc w:val="left"/>
      </w:pPr>
      <w:r>
        <w:rPr/>
        <w:t xml:space="preserve">(v) Altering the domestic worker's preexisting work schedule;</w:t>
      </w:r>
    </w:p>
    <w:p>
      <w:pPr>
        <w:spacing w:before="0" w:after="0" w:line="408" w:lineRule="exact"/>
        <w:ind w:left="0" w:right="0" w:firstLine="576"/>
        <w:jc w:val="left"/>
      </w:pPr>
      <w:r>
        <w:rPr/>
        <w:t xml:space="preserve">(vi) Reducing the domestic worker's rate of pay; and</w:t>
      </w:r>
    </w:p>
    <w:p>
      <w:pPr>
        <w:spacing w:before="0" w:after="0" w:line="408" w:lineRule="exact"/>
        <w:ind w:left="0" w:right="0" w:firstLine="576"/>
        <w:jc w:val="left"/>
      </w:pPr>
      <w:r>
        <w:rPr/>
        <w:t xml:space="preserve">(vii) Threatening to take, or taking action, based upon the immigration status of a domestic worker or a domestic worker's family member;</w:t>
      </w:r>
    </w:p>
    <w:p>
      <w:pPr>
        <w:spacing w:before="0" w:after="0" w:line="408" w:lineRule="exact"/>
        <w:ind w:left="0" w:right="0" w:firstLine="576"/>
        <w:jc w:val="left"/>
      </w:pPr>
      <w:r>
        <w:rPr/>
        <w:t xml:space="preserve">(d)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(e) Monitor, record, or interfere with the private communications of a domestic worker;</w:t>
      </w:r>
    </w:p>
    <w:p>
      <w:pPr>
        <w:spacing w:before="0" w:after="0" w:line="408" w:lineRule="exact"/>
        <w:ind w:left="0" w:right="0" w:firstLine="576"/>
        <w:jc w:val="left"/>
      </w:pPr>
      <w:r>
        <w:rPr/>
        <w:t xml:space="preserve">(f)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(g) Require or request any written agreements that:</w:t>
      </w:r>
    </w:p>
    <w:p>
      <w:pPr>
        <w:spacing w:before="0" w:after="0" w:line="408" w:lineRule="exact"/>
        <w:ind w:left="0" w:right="0" w:firstLine="576"/>
        <w:jc w:val="left"/>
      </w:pPr>
      <w:r>
        <w:rPr/>
        <w:t xml:space="preserve">(i) Waive a domestic worker's rights under federal, state, or local law; or</w:t>
      </w:r>
    </w:p>
    <w:p>
      <w:pPr>
        <w:spacing w:before="0" w:after="0" w:line="408" w:lineRule="exact"/>
        <w:ind w:left="0" w:right="0" w:firstLine="576"/>
        <w:jc w:val="left"/>
      </w:pPr>
      <w:r>
        <w:rPr/>
        <w:t xml:space="preserve">(ii) Contain noncompete agreements, nondisclosure agreements, nondisparagement agreements that inhibit a domestic worker's claims of their legal rights under this chapter, or noncompete agreements that limit the ability of domestic workers to seek any other form of domestic work postemployment.</w:t>
      </w:r>
    </w:p>
    <w:p>
      <w:pPr>
        <w:spacing w:before="0" w:after="0" w:line="408" w:lineRule="exact"/>
        <w:ind w:left="0" w:right="0" w:firstLine="576"/>
        <w:jc w:val="left"/>
      </w:pPr>
      <w:r>
        <w:rPr/>
        <w:t xml:space="preserve">(2) It shall be considered a rebuttable presumption of retaliation if the employer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employer fails to rehire a former domestic worker at the next opportunity for work in the same position. The employer may rebut the presumption with clear and convincing evidence that the adverse action was taken for a permissible purpose.</w:t>
      </w:r>
    </w:p>
    <w:p>
      <w:pPr>
        <w:spacing w:before="0" w:after="0" w:line="408" w:lineRule="exact"/>
        <w:ind w:left="0" w:right="0" w:firstLine="576"/>
        <w:jc w:val="left"/>
      </w:pPr>
      <w:r>
        <w:rPr/>
        <w:t xml:space="preserve">(3) Where subsection (1)(b)(i) of this section applies, prior to offering the employment to a domestic worker or as soon as the hiring entity learns of the information if the domestic worker is already employed, the hiring entity should, when possible, disclose information about any challenging behaviors and relevant behavioral health needs of the individual being cared for as well as tools and supports that may be available to the domestic worker. If there is an authorized representative for the hiring entity receiving care, or an overlapping employment relationship with the hiring entity receiving care, this information must be disclosed in writing by the authorized representative or the hiring entity not receiving care services. The disclosure should be reviewed regularly and must be updated, as necessary, by the hiring entity when any changes in behavior occur that impact safety or provision of personal care services.</w:t>
      </w:r>
    </w:p>
    <w:p>
      <w:pPr>
        <w:spacing w:before="0" w:after="0" w:line="408" w:lineRule="exact"/>
        <w:ind w:left="0" w:right="0" w:firstLine="576"/>
        <w:jc w:val="left"/>
      </w:pPr>
      <w:r>
        <w:rPr/>
        <w:t xml:space="preserve">(4) All communication of the information in subsection (3) of this section must be tailored to respect the privacy of the person receiving services from the domestic worker in accordance with the federal health insurance portability and accountability act of 1996.</w:t>
      </w:r>
    </w:p>
    <w:p>
      <w:pPr>
        <w:spacing w:before="0" w:after="0" w:line="408" w:lineRule="exact"/>
        <w:ind w:left="0" w:right="0" w:firstLine="576"/>
        <w:jc w:val="left"/>
      </w:pPr>
      <w:r>
        <w:rPr/>
        <w:t xml:space="preserve">(5) The exemptions under this section shall not be construed to relieve a hiring entity of liability under this chapter nor shall a domestic worker's agreement to initiate or continue the employment relationship be construed as consent to workplace violence.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fines and penalties for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related to a domestic worker's rights under this chapter, in at least eight of the most commonly spoken languages in Washington state. The disclosure statement must include notice about any state law, rule, or regulation applicable to domestic workers and indicate that federal or local ordinances, laws, rules, or regulations may also apply. The model disclosure must also include a telephone number and an address of the department of labor and industries to enable domestic workers to obtain more information about their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employment agreement, which describes actions that are prohibited by a hiring entity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and accompanying subcommittees as appropriate, on domestic workers administered by the attorney general's office is formed to make recommendations on:</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Methods to make state industrial insurance available to domestic workers, including recommendations on legislative, regulatory, or other changes that should be made to the way hiring entities or domestic workers engage with the state industrial insurance system;</w:t>
      </w:r>
    </w:p>
    <w:p>
      <w:pPr>
        <w:spacing w:before="0" w:after="0" w:line="408" w:lineRule="exact"/>
        <w:ind w:left="0" w:right="0" w:firstLine="576"/>
        <w:jc w:val="left"/>
      </w:pPr>
      <w:r>
        <w:rPr/>
        <w:t xml:space="preserve">(c) Methods to increase access for domestic workers to paid sick leave under RCW 49.46.210 and paid family and medical leave under Title 50A RCW;</w:t>
      </w:r>
    </w:p>
    <w:p>
      <w:pPr>
        <w:spacing w:before="0" w:after="0" w:line="408" w:lineRule="exact"/>
        <w:ind w:left="0" w:right="0" w:firstLine="576"/>
        <w:jc w:val="left"/>
      </w:pPr>
      <w:r>
        <w:rPr/>
        <w:t xml:space="preserve">(d) The role of intermediary nonprofit organizations that assist or refer directly impacted domestic workers in increasing access of domestic workers to industrial insurance and to paid sick leave and paid family and medical leave;</w:t>
      </w:r>
    </w:p>
    <w:p>
      <w:pPr>
        <w:spacing w:before="0" w:after="0" w:line="408" w:lineRule="exact"/>
        <w:ind w:left="0" w:right="0" w:firstLine="576"/>
        <w:jc w:val="left"/>
      </w:pPr>
      <w:r>
        <w:rPr/>
        <w:t xml:space="preserve">(e) Wage and hour models for domestic work, including but not limited to live-in care providers such as nannies and au pairs, and independent contractors.</w:t>
      </w:r>
    </w:p>
    <w:p>
      <w:pPr>
        <w:spacing w:before="0" w:after="0" w:line="408" w:lineRule="exact"/>
        <w:ind w:left="0" w:right="0" w:firstLine="576"/>
        <w:jc w:val="left"/>
      </w:pPr>
      <w:r>
        <w:rPr/>
        <w:t xml:space="preserve">(2)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 including one domestic worker providing child care services as a nanny, and one domestic worker providing another form of domestic service outside of child care;</w:t>
      </w:r>
    </w:p>
    <w:p>
      <w:pPr>
        <w:spacing w:before="0" w:after="0" w:line="408" w:lineRule="exact"/>
        <w:ind w:left="0" w:right="0" w:firstLine="576"/>
        <w:jc w:val="left"/>
      </w:pPr>
      <w:r>
        <w:rPr/>
        <w:t xml:space="preserve">(b) One current or former au pair;</w:t>
      </w:r>
    </w:p>
    <w:p>
      <w:pPr>
        <w:spacing w:before="0" w:after="0" w:line="408" w:lineRule="exact"/>
        <w:ind w:left="0" w:right="0" w:firstLine="576"/>
        <w:jc w:val="left"/>
      </w:pPr>
      <w:r>
        <w:rPr/>
        <w:t xml:space="preserve">(c) Unions, work centers, or intermediary nonprofit organizations that assist or refer such directly impacted workers;</w:t>
      </w:r>
    </w:p>
    <w:p>
      <w:pPr>
        <w:spacing w:before="0" w:after="0" w:line="408" w:lineRule="exact"/>
        <w:ind w:left="0" w:right="0" w:firstLine="576"/>
        <w:jc w:val="left"/>
      </w:pPr>
      <w:r>
        <w:rPr/>
        <w:t xml:space="preserve">(d) Hiring entities who directly employ single domestic workers in private homes;</w:t>
      </w:r>
    </w:p>
    <w:p>
      <w:pPr>
        <w:spacing w:before="0" w:after="0" w:line="408" w:lineRule="exact"/>
        <w:ind w:left="0" w:right="0" w:firstLine="576"/>
        <w:jc w:val="left"/>
      </w:pPr>
      <w:r>
        <w:rPr/>
        <w:t xml:space="preserve">(e) An organization that educates and organizes household hiring entities;</w:t>
      </w:r>
    </w:p>
    <w:p>
      <w:pPr>
        <w:spacing w:before="0" w:after="0" w:line="408" w:lineRule="exact"/>
        <w:ind w:left="0" w:right="0" w:firstLine="576"/>
        <w:jc w:val="left"/>
      </w:pPr>
      <w:r>
        <w:rPr/>
        <w:t xml:space="preserve">(f) At least two members of the department of labor and industries with expertise in industrial insurance and wage and hour laws and rules;</w:t>
      </w:r>
    </w:p>
    <w:p>
      <w:pPr>
        <w:spacing w:before="0" w:after="0" w:line="408" w:lineRule="exact"/>
        <w:ind w:left="0" w:right="0" w:firstLine="576"/>
        <w:jc w:val="left"/>
      </w:pPr>
      <w:r>
        <w:rPr/>
        <w:t xml:space="preserve">(g) One representative from the department of social and health services;</w:t>
      </w:r>
    </w:p>
    <w:p>
      <w:pPr>
        <w:spacing w:before="0" w:after="0" w:line="408" w:lineRule="exact"/>
        <w:ind w:left="0" w:right="0" w:firstLine="576"/>
        <w:jc w:val="left"/>
      </w:pPr>
      <w:r>
        <w:rPr/>
        <w:t xml:space="preserve">(h) An organization representing the area agencies on aging;</w:t>
      </w:r>
    </w:p>
    <w:p>
      <w:pPr>
        <w:spacing w:before="0" w:after="0" w:line="408" w:lineRule="exact"/>
        <w:ind w:left="0" w:right="0" w:firstLine="576"/>
        <w:jc w:val="left"/>
      </w:pPr>
      <w:r>
        <w:rPr/>
        <w:t xml:space="preserve">(i) An organization representing retired persons;</w:t>
      </w:r>
    </w:p>
    <w:p>
      <w:pPr>
        <w:spacing w:before="0" w:after="0" w:line="408" w:lineRule="exact"/>
        <w:ind w:left="0" w:right="0" w:firstLine="576"/>
        <w:jc w:val="left"/>
      </w:pPr>
      <w:r>
        <w:rPr/>
        <w:t xml:space="preserve">(j) An organization representing persons with disabilities;</w:t>
      </w:r>
    </w:p>
    <w:p>
      <w:pPr>
        <w:spacing w:before="0" w:after="0" w:line="408" w:lineRule="exact"/>
        <w:ind w:left="0" w:right="0" w:firstLine="576"/>
        <w:jc w:val="left"/>
      </w:pPr>
      <w:r>
        <w:rPr/>
        <w:t xml:space="preserve">(k) An organization or agency representing au pairs;</w:t>
      </w:r>
    </w:p>
    <w:p>
      <w:pPr>
        <w:spacing w:before="0" w:after="0" w:line="408" w:lineRule="exact"/>
        <w:ind w:left="0" w:right="0" w:firstLine="576"/>
        <w:jc w:val="left"/>
      </w:pPr>
      <w:r>
        <w:rPr/>
        <w:t xml:space="preserve">(l) One representative from the governor's office; and </w:t>
      </w:r>
    </w:p>
    <w:p>
      <w:pPr>
        <w:spacing w:before="0" w:after="0" w:line="408" w:lineRule="exact"/>
        <w:ind w:left="0" w:right="0" w:firstLine="576"/>
        <w:jc w:val="left"/>
      </w:pPr>
      <w:r>
        <w:rPr/>
        <w:t xml:space="preserve">(m) One representative from the attorney general's office.</w:t>
      </w:r>
    </w:p>
    <w:p>
      <w:pPr>
        <w:spacing w:before="0" w:after="0" w:line="408" w:lineRule="exact"/>
        <w:ind w:left="0" w:right="0" w:firstLine="576"/>
        <w:jc w:val="left"/>
      </w:pPr>
      <w:r>
        <w:rPr/>
        <w:t xml:space="preserve">(3) Representatives shall be appointed by the governor by July 1, 2020.</w:t>
      </w:r>
    </w:p>
    <w:p>
      <w:pPr>
        <w:spacing w:before="0" w:after="0" w:line="408" w:lineRule="exact"/>
        <w:ind w:left="0" w:right="0" w:firstLine="576"/>
        <w:jc w:val="left"/>
      </w:pPr>
      <w:r>
        <w:rPr/>
        <w:t xml:space="preserve">(4) The work group shall report its findings and recommendations to the governor's office, attorney general's office, and appropriate committees of the legislature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directly or indirectly, who employs eight or more persons</w:t>
      </w:r>
      <w:r>
        <w:t>((</w:t>
      </w:r>
      <w:r>
        <w:rPr>
          <w:strike/>
        </w:rPr>
        <w:t xml:space="preserve">,</w:t>
      </w:r>
      <w:r>
        <w:t>))</w:t>
      </w:r>
      <w:r>
        <w:rPr/>
        <w:t xml:space="preserve"> and does not include any religious or sectarian organization not organized for private profit. </w:t>
      </w:r>
      <w:r>
        <w:rPr>
          <w:u w:val="single"/>
        </w:rPr>
        <w:t xml:space="preserve">"Employer" also includes a hiring entity who employs a domestic worker, as defined in section 2 of this act, regardless of the number of employees the hiring entity employs.</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domestic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and 12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9, and 10 of this act take effect July 1, 2021."</w:t>
      </w:r>
    </w:p>
    <w:p>
      <w:pPr>
        <w:spacing w:before="480" w:after="0" w:line="408" w:lineRule="exact"/>
      </w:pPr>
      <w:r>
        <w:rPr>
          <w:b/>
          <w:u w:val="single"/>
        </w:rPr>
        <w:t xml:space="preserve">SHB 2511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03/05/2020</w:t>
      </w:r>
    </w:p>
    <w:p>
      <w:pPr>
        <w:spacing w:before="0" w:after="0" w:line="408" w:lineRule="exact"/>
        <w:ind w:left="0" w:right="0" w:firstLine="576"/>
        <w:jc w:val="left"/>
      </w:pPr>
      <w:r>
        <w:rPr/>
        <w:t xml:space="preserve">On page 1, line 2 of the title, after "workers;" strike the remainder of the title and insert "amending RCW 49.60.040; adding a new chapter to Title 49 RCW; prescribing penalties; and providing an effective date."</w:t>
      </w:r>
    </w:p>
    <w:p>
      <w:pPr>
        <w:spacing w:before="0" w:after="0" w:line="408" w:lineRule="exact"/>
        <w:ind w:left="0" w:right="0" w:firstLine="576"/>
        <w:jc w:val="left"/>
      </w:pPr>
      <w:r>
        <w:rPr>
          <w:u w:val="single"/>
        </w:rPr>
        <w:t xml:space="preserve">EFFECT:</w:t>
      </w:r>
      <w:r>
        <w:rPr/>
        <w:t xml:space="preserve"> (1) Adds to or modifies the exclusions for the definition of domestic worker: (a) Food delivery service workers; and (b) for family member service providers, modifies to exclude those who provide services gratuitously; when the services are not in the worker's ordinary course of business; when there is no agreement or expectation of consistent or regular pay; or the services are irregular, uncertain, and incidental in nature and duration or different from the type of work the person customarily does.</w:t>
      </w:r>
    </w:p>
    <w:p>
      <w:pPr>
        <w:spacing w:before="0" w:after="0" w:line="408" w:lineRule="exact"/>
        <w:ind w:left="0" w:right="0" w:firstLine="576"/>
        <w:jc w:val="left"/>
      </w:pPr>
      <w:r>
        <w:rPr/>
        <w:t xml:space="preserve">(2) Adds to the exclusions from hiring entity: Certain licensed adult family homes; licensed assisted living, enhanced services or long-term care facilities; DSHS; or entities providing state services.</w:t>
      </w:r>
    </w:p>
    <w:p>
      <w:pPr>
        <w:spacing w:before="0" w:after="0" w:line="408" w:lineRule="exact"/>
        <w:ind w:left="0" w:right="0" w:firstLine="576"/>
        <w:jc w:val="left"/>
      </w:pPr>
      <w:r>
        <w:rPr/>
        <w:t xml:space="preserve">(3) Modifies the forms of discrimination and provides exceptions, including related to challenging behavior and care for a child and requires disclosure regarding challenging behavior. Provides that the exceptions to discrimination and hostile work environment do not relieve a hiring entity from liability under the act nor is the agreement to continue employment considered consent to workplace violence.</w:t>
      </w:r>
    </w:p>
    <w:p>
      <w:pPr>
        <w:spacing w:before="0" w:after="0" w:line="408" w:lineRule="exact"/>
        <w:ind w:left="0" w:right="0" w:firstLine="576"/>
        <w:jc w:val="left"/>
      </w:pPr>
      <w:r>
        <w:rPr/>
        <w:t xml:space="preserve">(4) Prohibits a hostile work environment and requiring or requesting a written agreement containing waivers, noncompetes, nondisclosures, or nondisparagements inhibiting a worker's rights or ability to seek employment.</w:t>
      </w:r>
    </w:p>
    <w:p>
      <w:pPr>
        <w:spacing w:before="0" w:after="0" w:line="408" w:lineRule="exact"/>
        <w:ind w:left="0" w:right="0" w:firstLine="576"/>
        <w:jc w:val="left"/>
      </w:pPr>
      <w:r>
        <w:rPr/>
        <w:t xml:space="preserve">(5) Modifies prohibited adverse action.</w:t>
      </w:r>
    </w:p>
    <w:p>
      <w:pPr>
        <w:spacing w:before="0" w:after="0" w:line="408" w:lineRule="exact"/>
        <w:ind w:left="0" w:right="0" w:firstLine="576"/>
        <w:jc w:val="left"/>
      </w:pPr>
      <w:r>
        <w:rPr/>
        <w:t xml:space="preserve">(6) Removes the provisions regarding a civil action.</w:t>
      </w:r>
    </w:p>
    <w:p>
      <w:pPr>
        <w:spacing w:before="0" w:after="0" w:line="408" w:lineRule="exact"/>
        <w:ind w:left="0" w:right="0" w:firstLine="576"/>
        <w:jc w:val="left"/>
      </w:pPr>
      <w:r>
        <w:rPr/>
        <w:t xml:space="preserve">(7) Modifies the work group regarding recommendations; requires the work group have a nanny, a worker outside of child care, a current or former au pair, and organizations representing au pairs and persons with disabilities.</w:t>
      </w:r>
    </w:p>
    <w:p>
      <w:pPr>
        <w:spacing w:before="0" w:after="0" w:line="408" w:lineRule="exact"/>
        <w:ind w:left="0" w:right="0" w:firstLine="576"/>
        <w:jc w:val="left"/>
      </w:pPr>
      <w:r>
        <w:rPr/>
        <w:t xml:space="preserve">(8) Modifies the exemption from discrimination or harassment to remove that the challenging behavior is exhibited by the hiring 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65cdeb886149f5" /></Relationships>
</file>