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f7a11fece4310" /></Relationships>
</file>

<file path=word/document.xml><?xml version="1.0" encoding="utf-8"?>
<w:document xmlns:w="http://schemas.openxmlformats.org/wordprocessingml/2006/main">
  <w:body>
    <w:p>
      <w:r>
        <w:rPr>
          <w:b/>
        </w:rPr>
        <w:r>
          <w:rPr/>
          <w:t xml:space="preserve">2528-S2.E</w:t>
        </w:r>
      </w:r>
      <w:r>
        <w:rPr>
          <w:b/>
        </w:rPr>
        <w:t xml:space="preserve"> </w:t>
        <w:t xml:space="preserve">AMS</w:t>
      </w:r>
      <w:r>
        <w:rPr>
          <w:b/>
        </w:rPr>
        <w:t xml:space="preserve"> </w:t>
        <w:r>
          <w:rPr/>
          <w:t xml:space="preserve">AWNP</w:t>
        </w:r>
      </w:r>
      <w:r>
        <w:rPr>
          <w:b/>
        </w:rPr>
        <w:t xml:space="preserve"> </w:t>
        <w:r>
          <w:rPr/>
          <w:t xml:space="preserve">S6810.3</w:t>
        </w:r>
      </w:r>
      <w:r>
        <w:rPr>
          <w:b/>
        </w:rPr>
        <w:t xml:space="preserve"> - NOT FOR FLOOR USE</w:t>
      </w:r>
    </w:p>
    <w:p>
      <w:pPr>
        <w:ind w:left="0" w:right="0" w:firstLine="576"/>
      </w:pPr>
      <w:r>
        <w:rPr/>
        <w:t xml:space="preserve"> </w:t>
      </w:r>
    </w:p>
    <w:p>
      <w:pPr>
        <w:spacing w:before="480" w:after="0" w:line="408" w:lineRule="exact"/>
      </w:pPr>
      <w:r>
        <w:rPr>
          <w:b/>
          <w:u w:val="single"/>
        </w:rPr>
        <w:t xml:space="preserve">E2SHB 2528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increasing the carbon sequestration potential of forests and forest products by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natural and working lands and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can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the </w:t>
      </w:r>
      <w:r>
        <w:t>((</w:t>
      </w:r>
      <w:r>
        <w:rPr>
          <w:strike/>
        </w:rPr>
        <w:t xml:space="preserve">state's</w:t>
      </w:r>
      <w:r>
        <w:t>))</w:t>
      </w:r>
      <w:r>
        <w:rPr>
          <w:u w:val="single"/>
        </w:rPr>
        <w:t xml:space="preserve">:</w:t>
      </w:r>
    </w:p>
    <w:p>
      <w:pPr>
        <w:spacing w:before="0" w:after="0" w:line="408" w:lineRule="exact"/>
        <w:ind w:left="0" w:right="0" w:firstLine="576"/>
        <w:jc w:val="left"/>
      </w:pPr>
      <w:r>
        <w:rPr>
          <w:u w:val="single"/>
        </w:rPr>
        <w:t xml:space="preserve">(a) State's</w:t>
      </w:r>
      <w:r>
        <w:rPr/>
        <w:t xml:space="preserve"> hydroelectric system</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O</w:t>
      </w:r>
      <w:r>
        <w:rPr/>
        <w:t xml:space="preserve">pportunities presented by Washington's abundant forest resources and </w:t>
      </w:r>
      <w:r>
        <w:rPr>
          <w:u w:val="single"/>
        </w:rPr>
        <w:t xml:space="preserve">the associated forest products industry, along with aquatic and</w:t>
      </w:r>
      <w:r>
        <w:rPr/>
        <w:t xml:space="preserve"> agriculture land</w:t>
      </w:r>
      <w:r>
        <w:t>((</w:t>
      </w:r>
      <w:r>
        <w:rPr>
          <w:strike/>
        </w:rPr>
        <w:t xml:space="preserve">,</w:t>
      </w:r>
      <w:r>
        <w:t>))</w:t>
      </w:r>
      <w:r>
        <w:rPr/>
        <w:t xml:space="preserve"> </w:t>
      </w:r>
      <w:r>
        <w:rPr>
          <w:u w:val="single"/>
        </w:rPr>
        <w:t xml:space="preserve">and the associated industries;</w:t>
      </w:r>
      <w:r>
        <w:rPr/>
        <w:t xml:space="preserve"> and </w:t>
      </w:r>
      <w:r>
        <w:t>((</w:t>
      </w:r>
      <w:r>
        <w:rPr>
          <w:strike/>
        </w:rPr>
        <w:t xml:space="preserve">the</w:t>
      </w:r>
      <w:r>
        <w:t>))</w:t>
      </w:r>
    </w:p>
    <w:p>
      <w:pPr>
        <w:spacing w:before="0" w:after="0" w:line="408" w:lineRule="exact"/>
        <w:ind w:left="0" w:right="0" w:firstLine="576"/>
        <w:jc w:val="left"/>
      </w:pPr>
      <w:r>
        <w:rPr>
          <w:u w:val="single"/>
        </w:rPr>
        <w:t xml:space="preserve">(c) S</w:t>
      </w:r>
      <w:r>
        <w:rPr/>
        <w:t xml:space="preserve">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w:t>
      </w:r>
      <w:r>
        <w:rPr>
          <w:u w:val="single"/>
        </w:rPr>
        <w:t xml:space="preserve">, excluding those from state trust lands,</w:t>
      </w:r>
      <w:r>
        <w:rPr/>
        <w:t xml:space="preserve"> </w:t>
      </w:r>
      <w:r>
        <w:rPr/>
        <w:t xml:space="preserve">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the state's climate response. This includes landowners, mills, bioenergy, pulp and paper, and the related harvesting and transportation infrastructure that is necessary for forestland owners to continue the rotational cycle of carbon capture and sequestration in growing trees and allows forest products manufacturers to store the captured carbon in wood products and maintain and enhance the forest sector's role in mitigating a significant percentage of the state's carbon emissions while providing other environmental and social benefits and supporting a strong rural economic base. It is further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The forest and forest products carbon account is created in the custody of the state treasurer. </w:t>
      </w:r>
    </w:p>
    <w:p>
      <w:pPr>
        <w:spacing w:before="0" w:after="0" w:line="408" w:lineRule="exact"/>
        <w:ind w:left="0" w:right="0" w:firstLine="576"/>
        <w:jc w:val="left"/>
      </w:pPr>
      <w:r>
        <w:rPr/>
        <w:t xml:space="preserve">(b) The following moneys may be deposited into the account: All moneys directed or appropriated to the account by the legislature, including appropriations from the general fund, the capital budget, and any specified revenues from other sources, including policies that establish a price on carbon or related federal grant programs.</w:t>
      </w:r>
    </w:p>
    <w:p>
      <w:pPr>
        <w:spacing w:before="0" w:after="0" w:line="408" w:lineRule="exact"/>
        <w:ind w:left="0" w:right="0" w:firstLine="576"/>
        <w:jc w:val="left"/>
      </w:pPr>
      <w:r>
        <w:rPr/>
        <w:t xml:space="preserve">(c) The commission may also deposit into the account any grants, gifts, or donations to the state for purposes consistent with the allowable uses of the account.</w:t>
      </w:r>
    </w:p>
    <w:p>
      <w:pPr>
        <w:spacing w:before="0" w:after="0" w:line="408" w:lineRule="exact"/>
        <w:ind w:left="0" w:right="0" w:firstLine="576"/>
        <w:jc w:val="left"/>
      </w:pPr>
      <w:r>
        <w:rPr/>
        <w:t xml:space="preserve">(d) Expenditures from the account may be used only for commission administrative costs and grants consistent with this section. Only the executive director of the commission or the executive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commission shall use all moneys in the forest and forest products carbon account, less reasonable administrative overhead costs, as grants to any private landowner, organization that works with private landowners, nonprofit organization, local government, Indian tribe, or state land managing agency to advance the state's carbon sequestration goals outlined in section 3 of this act. All grant awards must be the result of a competitive process, designed by the commission, that seeks to leverage the carbon sequestration and storage benefits of the investment. Allowable grant project types include, but are not limited to, funding:</w:t>
      </w:r>
    </w:p>
    <w:p>
      <w:pPr>
        <w:spacing w:before="0" w:after="0" w:line="408" w:lineRule="exact"/>
        <w:ind w:left="0" w:right="0" w:firstLine="576"/>
        <w:jc w:val="left"/>
      </w:pPr>
      <w:r>
        <w:rPr/>
        <w:t xml:space="preserve">(a) For reforestation of forestlands after a wildfire or other disaster for which the landowner was not responsible;</w:t>
      </w:r>
    </w:p>
    <w:p>
      <w:pPr>
        <w:spacing w:before="0" w:after="0" w:line="408" w:lineRule="exact"/>
        <w:ind w:left="0" w:right="0" w:firstLine="576"/>
        <w:jc w:val="left"/>
      </w:pPr>
      <w:r>
        <w:rPr/>
        <w:t xml:space="preserve">(b) For afforestation projects to return lands capable of supporting trees to forestlands;</w:t>
      </w:r>
    </w:p>
    <w:p>
      <w:pPr>
        <w:spacing w:before="0" w:after="0" w:line="408" w:lineRule="exact"/>
        <w:ind w:left="0" w:right="0" w:firstLine="576"/>
        <w:jc w:val="left"/>
      </w:pPr>
      <w:r>
        <w:rPr/>
        <w:t xml:space="preserve">(c) To plant sustainable forested buffers and remove nonnative invasive species along otherwise nonforested fish bearing streams; and</w:t>
      </w:r>
    </w:p>
    <w:p>
      <w:pPr>
        <w:spacing w:before="0" w:after="0" w:line="408" w:lineRule="exact"/>
        <w:ind w:left="0" w:right="0" w:firstLine="576"/>
        <w:jc w:val="left"/>
      </w:pPr>
      <w:r>
        <w:rPr/>
        <w:t xml:space="preserve">(d) For urban forest restoration or urban tree planting.</w:t>
      </w:r>
    </w:p>
    <w:p>
      <w:pPr>
        <w:spacing w:before="0" w:after="0" w:line="408" w:lineRule="exact"/>
        <w:ind w:left="0" w:right="0" w:firstLine="576"/>
        <w:jc w:val="left"/>
      </w:pPr>
      <w:r>
        <w:rPr/>
        <w:t xml:space="preserve">(3) In addition to administrative costs and grants as provided in this section, the commission may also use funds in the forest and forest products carbon account to conduct an opportunity analysis of land in Washington to determine how many acres of deforested land could be returned to forestlands without decreasing food production."</w:t>
      </w:r>
    </w:p>
    <w:p>
      <w:pPr>
        <w:spacing w:before="480" w:after="0" w:line="408" w:lineRule="exact"/>
      </w:pPr>
      <w:r>
        <w:rPr>
          <w:b/>
          <w:u w:val="single"/>
        </w:rPr>
        <w:t xml:space="preserve">E2SHB 2528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OUT OF ORDER 03/05/2020</w:t>
      </w:r>
    </w:p>
    <w:p>
      <w:pPr>
        <w:spacing w:before="0" w:after="0" w:line="408" w:lineRule="exact"/>
        <w:ind w:left="0" w:right="0" w:firstLine="576"/>
        <w:jc w:val="left"/>
      </w:pPr>
      <w:r>
        <w:rPr/>
        <w:t xml:space="preserve">On page 1, line 3 of the title, after "response;" strike the remainder of the title and insert "amending RCW 70.235.005; adding a new section to chapter 70.235 RCW; adding a new section to chapter 89.08 RCW; and creating a new section."</w:t>
      </w:r>
    </w:p>
    <w:p>
      <w:pPr>
        <w:spacing w:before="0" w:after="0" w:line="408" w:lineRule="exact"/>
        <w:ind w:left="0" w:right="0" w:firstLine="576"/>
        <w:jc w:val="left"/>
      </w:pPr>
      <w:r>
        <w:rPr>
          <w:u w:val="single"/>
        </w:rPr>
        <w:t xml:space="preserve">EFFECT:</w:t>
      </w:r>
      <w:r>
        <w:rPr/>
        <w:t xml:space="preserve"> Clarifies that revenues from state trust lands are excluded from revenues that accrue to the state created by a market system. Adds that Washington should continue its leadership on climate change policy by maintaining and enhancing the state's ability to sequester carbon through natural and working lands, in addition to forest products. Makes technical and clarifying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dea3b7d4a4c1d" /></Relationships>
</file>