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d3ad49c3c4f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S7437.1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1318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3, strike all of section 15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1318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11, after "penalties;"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11, after "appropriation" strike ";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clause, which made the act effective immediately.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ff22b0e5644e3" /></Relationships>
</file>