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d44ab0db554265" /></Relationships>
</file>

<file path=word/document.xml><?xml version="1.0" encoding="utf-8"?>
<w:document xmlns:w="http://schemas.openxmlformats.org/wordprocessingml/2006/main">
  <w:body>
    <w:p>
      <w:r>
        <w:rPr>
          <w:b/>
        </w:rPr>
        <w:r>
          <w:rPr/>
          <w:t xml:space="preserve">2669</w:t>
        </w:r>
      </w:r>
      <w:r>
        <w:rPr>
          <w:b/>
        </w:rPr>
        <w:t xml:space="preserve"> </w:t>
        <w:t xml:space="preserve">AMS</w:t>
      </w:r>
      <w:r>
        <w:rPr>
          <w:b/>
        </w:rPr>
        <w:t xml:space="preserve"> </w:t>
        <w:r>
          <w:rPr/>
          <w:t xml:space="preserve">TRAN</w:t>
        </w:r>
      </w:r>
      <w:r>
        <w:rPr>
          <w:b/>
        </w:rPr>
        <w:t xml:space="preserve"> </w:t>
        <w:r>
          <w:rPr/>
          <w:t xml:space="preserve">S6927.3</w:t>
        </w:r>
      </w:r>
      <w:r>
        <w:rPr>
          <w:b/>
        </w:rPr>
        <w:t xml:space="preserve"> - NOT FOR FLOOR USE</w:t>
      </w:r>
    </w:p>
    <w:p>
      <w:pPr>
        <w:ind w:left="0" w:right="0" w:firstLine="576"/>
      </w:pPr>
    </w:p>
    <w:p>
      <w:pPr>
        <w:spacing w:before="480" w:after="0" w:line="408" w:lineRule="exact"/>
      </w:pPr>
      <w:r>
        <w:rPr>
          <w:b/>
          <w:u w:val="single"/>
        </w:rPr>
        <w:t xml:space="preserve">HB 2669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w:t>
            </w:r>
            <w:r>
              <w:rPr>
                <w:rFonts w:ascii="Times New Roman" w:hAnsi="Times New Roman"/>
                <w:sz w:val="16"/>
                <w:u w:val="single"/>
              </w:rPr>
              <w:t xml:space="preserve">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(22)</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r>
        <w:rPr>
          <w:u w:val="single"/>
        </w:rPr>
        <w:t xml:space="preserve">, subject to subsection (5) of this section</w:t>
      </w:r>
      <w:r>
        <w:rPr/>
        <w:t xml:space="preserv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u w:val="single"/>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w:t>
            </w:r>
            <w:r>
              <w:t>((</w:t>
            </w:r>
            <w:r>
              <w:rPr>
                <w:rFonts w:ascii="Times New Roman" w:hAnsi="Times New Roman"/>
                <w:strike/>
                <w:sz w:val="16"/>
              </w:rPr>
              <w:t xml:space="preserve">sports mentoring program established under RCW 43.15.100, to encourage youth who have economic needs or face adversities to experience spectator sports or get involved in youth sports</w:t>
            </w:r>
            <w:r>
              <w:t>))</w:t>
            </w:r>
            <w:r>
              <w:rPr>
                <w:rFonts w:ascii="Times New Roman" w:hAnsi="Times New Roman"/>
                <w:sz w:val="16"/>
                <w:u w:val="single"/>
              </w:rPr>
              <w:t xml:space="preserve">: (i) Boundless Washington program to facilitate opportunities for young people with physical and sensory disabilities to enjoy and experience the outdoors or (ii) the sports mentoring program established in RCW 43.15.100</w:t>
            </w:r>
            <w:r>
              <w:rPr>
                <w:rFonts w:ascii="Times New Roman" w:hAnsi="Times New Roman"/>
                <w:sz w:val="16"/>
              </w:rPr>
              <w:t xml:space="preserve">,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(b) twenty-five percent to the office of the lieutenant governor solely to administer the boundless Washington program to facilitate opportunities for young people with physical and sensory disabilities to enjoy and experience the outdoors; and (c) twenty-five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"Seattle NHL hockey special license plates" means special license plates issued under RCW 46.18.200 that display the logo of the national hockey league team based in Seattle.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Pr>
        <w:spacing w:before="480" w:after="0" w:line="408" w:lineRule="exact"/>
      </w:pPr>
      <w:r>
        <w:rPr>
          <w:b/>
          <w:u w:val="single"/>
        </w:rPr>
        <w:t xml:space="preserve">HB 2669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03/06/2020</w:t>
      </w:r>
    </w:p>
    <w:p>
      <w:pPr>
        <w:spacing w:before="0" w:after="0" w:line="408" w:lineRule="exact"/>
        <w:ind w:left="0" w:right="0" w:firstLine="576"/>
        <w:jc w:val="left"/>
      </w:pPr>
      <w:r>
        <w:rPr/>
        <w:t xml:space="preserve">On page 1, line 1 of the title, after "Relating to" strike the remainder of the title and insert "certain sports-related special license plates; reenacting and amending RCW 46.17.220, 46.18.200, and 46.68.420; adding a new section to chapter 46.04 RCW; and providing an effective date."</w:t>
      </w:r>
    </w:p>
    <w:p>
      <w:pPr>
        <w:spacing w:before="0" w:after="0" w:line="408" w:lineRule="exact"/>
        <w:ind w:left="0" w:right="0" w:firstLine="576"/>
        <w:jc w:val="left"/>
      </w:pPr>
      <w:r>
        <w:rPr>
          <w:u w:val="single"/>
        </w:rPr>
        <w:t xml:space="preserve">EFFECT:</w:t>
      </w:r>
      <w:r>
        <w:rPr/>
        <w:t xml:space="preserve"> (1) Lowers the Office of Lieutenant Governor Boundless Washington allocations from the Seattle NHL special license plate revenue from 50 percent to 25 percent.</w:t>
      </w:r>
    </w:p>
    <w:p>
      <w:pPr>
        <w:spacing w:before="0" w:after="0" w:line="408" w:lineRule="exact"/>
        <w:ind w:left="0" w:right="0" w:firstLine="576"/>
        <w:jc w:val="left"/>
      </w:pPr>
      <w:r>
        <w:rPr/>
        <w:t xml:space="preserve">(2) Directs 25 percent of the Seattle NHL special license plate revenue to youth hockey financial support and adds the Seattle NHL foundation as the coordinating entity for this activity.</w:t>
      </w:r>
    </w:p>
    <w:p>
      <w:pPr>
        <w:spacing w:before="0" w:after="0" w:line="408" w:lineRule="exact"/>
        <w:ind w:left="0" w:right="0" w:firstLine="576"/>
        <w:jc w:val="left"/>
      </w:pPr>
      <w:r>
        <w:rPr/>
        <w:t xml:space="preserve">(3) Adds a provision that requires the submission of 3,500 signatures of people indicating a willingness to purchase the Seattle NHL plate before Department of Licensing would be allowed to issue the plate.</w:t>
      </w:r>
    </w:p>
    <w:p>
      <w:pPr>
        <w:spacing w:before="0" w:after="0" w:line="408" w:lineRule="exact"/>
        <w:ind w:left="0" w:right="0" w:firstLine="576"/>
        <w:jc w:val="left"/>
      </w:pPr>
      <w:r>
        <w:rPr/>
        <w:t xml:space="preserve">(4) Expands the allowable uses of the current 75 percent distribution of the Seattle Mariner special license plate revenue to the Office of Lieutenant Governor sports mentoring programs to also include the Boundless Washington program to facilitate opportunities for young people with physical and sensory disabilities to enjoy and experience the outdoors (the other 25 percent remains for the Office of Lieutenant Governor's Washington World Fellows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68fb9a0f6a4d6b" /></Relationships>
</file>