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ad617fcbb4cd8" /></Relationships>
</file>

<file path=word/document.xml><?xml version="1.0" encoding="utf-8"?>
<w:document xmlns:w="http://schemas.openxmlformats.org/wordprocessingml/2006/main">
  <w:body>
    <w:p>
      <w:r>
        <w:rPr>
          <w:b/>
        </w:rPr>
        <w:r>
          <w:rPr/>
          <w:t xml:space="preserve">2772-S</w:t>
        </w:r>
      </w:r>
      <w:r>
        <w:rPr>
          <w:b/>
        </w:rPr>
        <w:t xml:space="preserve"> </w:t>
        <w:t xml:space="preserve">AMS</w:t>
      </w:r>
      <w:r>
        <w:rPr>
          <w:b/>
        </w:rPr>
        <w:t xml:space="preserve"> </w:t>
        <w:r>
          <w:rPr/>
          <w:t xml:space="preserve">SGTE</w:t>
        </w:r>
      </w:r>
      <w:r>
        <w:rPr>
          <w:b/>
        </w:rPr>
        <w:t xml:space="preserve"> </w:t>
        <w:r>
          <w:rPr/>
          <w:t xml:space="preserve">S7224.1</w:t>
        </w:r>
      </w:r>
      <w:r>
        <w:rPr>
          <w:b/>
        </w:rPr>
        <w:t xml:space="preserve"> - NOT FOR FLOOR USE</w:t>
      </w:r>
    </w:p>
    <w:p>
      <w:pPr>
        <w:ind w:left="0" w:right="0" w:firstLine="576"/>
      </w:pPr>
    </w:p>
    <w:p>
      <w:pPr>
        <w:spacing w:before="480" w:after="0" w:line="408" w:lineRule="exact"/>
      </w:pPr>
      <w:r>
        <w:rPr>
          <w:b/>
          <w:u w:val="single"/>
        </w:rPr>
        <w:t xml:space="preserve">SHB 2772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may not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advertising related to an election that encourages, directly or indirectly, people to vote for a person who, as of the date the advertisement is first presented to the public, is not a candidate for that office must include the following statement: "This ad encourages you to vote for a person who is not a candidate for this office as of . . . . . (the date the advertising is first presented to the public)."</w:t>
      </w:r>
    </w:p>
    <w:p>
      <w:pPr>
        <w:spacing w:before="0" w:after="0" w:line="408" w:lineRule="exact"/>
        <w:ind w:left="0" w:right="0" w:firstLine="576"/>
        <w:jc w:val="left"/>
      </w:pPr>
      <w:r>
        <w:rPr/>
        <w:t xml:space="preserve">(2) All advertising related to an election that incorrectly conveys, directly or indirectly, that a person has the endorsement of an entity or individual for an office in an election, when that person does not have that endorsement for that office in that election, must include the following statement: "As of . . . . . (the date the advertising is first presented to the public) this person does not actually have the endorsement of . . . . . (list individuals or entities whose endorsement was stated or implied) for this office in this election."</w:t>
      </w:r>
    </w:p>
    <w:p>
      <w:pPr>
        <w:spacing w:before="0" w:after="0" w:line="408" w:lineRule="exact"/>
        <w:ind w:left="0" w:right="0" w:firstLine="576"/>
        <w:jc w:val="left"/>
      </w:pPr>
      <w:r>
        <w:rPr/>
        <w:t xml:space="preserve">(3) For the purposes of this section, "candidate" means:</w:t>
      </w:r>
    </w:p>
    <w:p>
      <w:pPr>
        <w:spacing w:before="0" w:after="0" w:line="408" w:lineRule="exact"/>
        <w:ind w:left="0" w:right="0" w:firstLine="576"/>
        <w:jc w:val="left"/>
      </w:pPr>
      <w:r>
        <w:rPr/>
        <w:t xml:space="preserve">(a) Prior to the end of the filing period under RCW 29A.24.050 for an election, a person who is a candidate for that election as defined in RCW 42.17A.005; and</w:t>
      </w:r>
    </w:p>
    <w:p>
      <w:pPr>
        <w:spacing w:before="0" w:after="0" w:line="408" w:lineRule="exact"/>
        <w:ind w:left="0" w:right="0" w:firstLine="576"/>
        <w:jc w:val="left"/>
      </w:pPr>
      <w:r>
        <w:rPr/>
        <w:t xml:space="preserve">(b) After the end of the filing period under RCW 29A.24.050 for an election, a person who has filed a declaration of candidacy for office in that election in accordance with chapter 29A.24 RCW.</w:t>
      </w:r>
    </w:p>
    <w:p>
      <w:pPr>
        <w:spacing w:before="0" w:after="0" w:line="408" w:lineRule="exact"/>
        <w:ind w:left="0" w:right="0" w:firstLine="576"/>
        <w:jc w:val="left"/>
      </w:pPr>
      <w:r>
        <w:rPr/>
        <w:t xml:space="preserve">(4) In a written communication, the information required by subsections (1) and (2) of this section must:</w:t>
      </w:r>
    </w:p>
    <w:p>
      <w:pPr>
        <w:spacing w:before="0" w:after="0" w:line="408" w:lineRule="exact"/>
        <w:ind w:left="0" w:right="0" w:firstLine="576"/>
        <w:jc w:val="left"/>
      </w:pPr>
      <w:r>
        <w:rPr/>
        <w:t xml:space="preserve">(a) Appear in a size equal to or greater than the largest size type otherwise used in the communication, adjacent to the text that:</w:t>
      </w:r>
    </w:p>
    <w:p>
      <w:pPr>
        <w:spacing w:before="0" w:after="0" w:line="408" w:lineRule="exact"/>
        <w:ind w:left="0" w:right="0" w:firstLine="576"/>
        <w:jc w:val="left"/>
      </w:pPr>
      <w:r>
        <w:rPr/>
        <w:t xml:space="preserve">(i) Encourages a vote, for the disclaimer in subsection (1) of this section; or</w:t>
      </w:r>
    </w:p>
    <w:p>
      <w:pPr>
        <w:spacing w:before="0" w:after="0" w:line="408" w:lineRule="exact"/>
        <w:ind w:left="0" w:right="0" w:firstLine="576"/>
        <w:jc w:val="left"/>
      </w:pPr>
      <w:r>
        <w:rPr/>
        <w:t xml:space="preserve">(ii) Conveys an endorsement, for the disclaimer in subsection (2) of this section;</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Except as provided in (a) of this subsection, no text may be before, after, or immediately adjacent to the information required by subsections (1) and (2) of this section.</w:t>
      </w:r>
    </w:p>
    <w:p>
      <w:pPr>
        <w:spacing w:before="0" w:after="0" w:line="408" w:lineRule="exact"/>
        <w:ind w:left="0" w:right="0" w:firstLine="576"/>
        <w:jc w:val="left"/>
      </w:pPr>
      <w:r>
        <w:rPr/>
        <w:t xml:space="preserve">(5) In a communication that is being transmitted by television or other medium that includes a visual image, the information required by subsections (1) and (2) of this section must either:</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in letters greater than four percent of the visual screen height, with a reasonable color contrast with the background.</w:t>
      </w:r>
    </w:p>
    <w:p>
      <w:pPr>
        <w:spacing w:before="0" w:after="0" w:line="408" w:lineRule="exact"/>
        <w:ind w:left="0" w:right="0" w:firstLine="576"/>
        <w:jc w:val="left"/>
      </w:pPr>
      <w:r>
        <w:rPr/>
        <w:t xml:space="preserve">(6) In a communication that does not include a visual image, the information required by subsections (1) and (2) of this section must be clearly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Statements of financial affairs filed by a professional staff member of the legislature are subject to public disclosure upon request, but the commission may not post on any web site any statements of financial affairs filed by a professional staff member of the legislature before or after the effective date of this section.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Judges, prosecutors, sheriffs, and their immediate family members are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2019 c 428 s 39 are each amended to read as follows:</w:t>
      </w:r>
    </w:p>
    <w:p>
      <w:pPr>
        <w:spacing w:before="0" w:after="0" w:line="408" w:lineRule="exact"/>
        <w:ind w:left="0" w:right="0" w:firstLine="576"/>
        <w:jc w:val="left"/>
      </w:pPr>
      <w:r>
        <w:rPr/>
        <w:t xml:space="preserve">(1)(a) The attorney general may bring civil actions in the name of the state for any appropriate civil remedy, including but not limited to the special remedies provided in RCW 42.17A.750 upon:</w:t>
      </w:r>
    </w:p>
    <w:p>
      <w:pPr>
        <w:spacing w:before="0" w:after="0" w:line="408" w:lineRule="exact"/>
        <w:ind w:left="0" w:right="0" w:firstLine="576"/>
        <w:jc w:val="left"/>
      </w:pPr>
      <w:r>
        <w:rPr/>
        <w:t xml:space="preserve">(i) Referral by the commission pursuant to RCW 42.17A.755(4);</w:t>
      </w:r>
    </w:p>
    <w:p>
      <w:pPr>
        <w:spacing w:before="0" w:after="0" w:line="408" w:lineRule="exact"/>
        <w:ind w:left="0" w:right="0" w:firstLine="576"/>
        <w:jc w:val="left"/>
      </w:pPr>
      <w:r>
        <w:rPr/>
        <w:t xml:space="preserve">(ii) Receipt of a notice provided in accordance with RCW 42.17A.755(5); </w:t>
      </w:r>
      <w:r>
        <w:t>((</w:t>
      </w:r>
      <w:r>
        <w:rPr>
          <w:strike/>
        </w:rPr>
        <w:t xml:space="preserve">or</w:t>
      </w:r>
      <w:r>
        <w:t>))</w:t>
      </w:r>
    </w:p>
    <w:p>
      <w:pPr>
        <w:spacing w:before="0" w:after="0" w:line="408" w:lineRule="exact"/>
        <w:ind w:left="0" w:right="0" w:firstLine="576"/>
        <w:jc w:val="left"/>
      </w:pPr>
      <w:r>
        <w:rPr/>
        <w:t xml:space="preserve">(iii) Receipt of a notice of intent to commence a citizen's action, as provided under RCW 42.17A.775(3)</w:t>
      </w:r>
      <w:r>
        <w:rPr>
          <w:u w:val="single"/>
        </w:rPr>
        <w:t xml:space="preserve">; or</w:t>
      </w:r>
    </w:p>
    <w:p>
      <w:pPr>
        <w:spacing w:before="0" w:after="0" w:line="408" w:lineRule="exact"/>
        <w:ind w:left="0" w:right="0" w:firstLine="576"/>
        <w:jc w:val="left"/>
      </w:pPr>
      <w:r>
        <w:rPr>
          <w:u w:val="single"/>
        </w:rPr>
        <w:t xml:space="preserve">(iv) Allegation of a subsequent violation of this chapter by a person who previously paid a penalty or stipulated amount of at least one hundred thousand dollars for a violation or violations of this chapter</w:t>
      </w:r>
      <w:r>
        <w:rPr/>
        <w:t xml:space="preserve">.</w:t>
      </w:r>
    </w:p>
    <w:p>
      <w:pPr>
        <w:spacing w:before="0" w:after="0" w:line="408" w:lineRule="exact"/>
        <w:ind w:left="0" w:right="0" w:firstLine="576"/>
        <w:jc w:val="left"/>
      </w:pPr>
      <w:r>
        <w:rPr/>
        <w:t xml:space="preserve">(b) Within forty-five days of receiving a referral from the commission or notice of the commission's failure to take action provided in accordance with RCW 42.17A.755(5), or within ten days of receiving a citizen's action notice, the attorney general must publish a decision whether to commence an action on the attorney general's office web site. Publication of the decision within the forty-five day period, or ten-day period, whichever is applicable, shall preclude a citizen's action pursuant to RCW 42.17A.775.</w:t>
      </w:r>
    </w:p>
    <w:p>
      <w:pPr>
        <w:spacing w:before="0" w:after="0" w:line="408" w:lineRule="exact"/>
        <w:ind w:left="0" w:right="0" w:firstLine="576"/>
        <w:jc w:val="left"/>
      </w:pPr>
      <w:r>
        <w:rPr/>
        <w:t xml:space="preserve">(c)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the attorney general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SHB 2772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"affairs;" strike the remainder of the title and insert "amending RCW 42.17A.005, 42.17A.105, 42.17A.700, 42.17A.710, and 42.17A.765; adding new sections to chapter 42.17A RCW; and declaring an emergency."</w:t>
      </w:r>
    </w:p>
    <w:p>
      <w:pPr>
        <w:spacing w:before="0" w:after="0" w:line="408" w:lineRule="exact"/>
        <w:ind w:left="0" w:right="0" w:firstLine="576"/>
        <w:jc w:val="left"/>
      </w:pPr>
      <w:r>
        <w:rPr>
          <w:u w:val="single"/>
        </w:rPr>
        <w:t xml:space="preserve">EFFECT:</w:t>
      </w:r>
      <w:r>
        <w:rPr/>
        <w:t xml:space="preserve"> (1) Relocates prohibition on PDC publication of legislative professional staff statements of financial affairs within RCW.</w:t>
      </w:r>
    </w:p>
    <w:p>
      <w:pPr>
        <w:spacing w:before="0" w:after="0" w:line="408" w:lineRule="exact"/>
        <w:ind w:left="0" w:right="0" w:firstLine="576"/>
        <w:jc w:val="left"/>
      </w:pPr>
      <w:r>
        <w:rPr/>
        <w:t xml:space="preserve">(2) Prohibits the Public Disclosure Commission from establishing an electronic directory, archive, or other compilation of political advertising unless explicitly authorized by the legislature.</w:t>
      </w:r>
    </w:p>
    <w:p>
      <w:pPr>
        <w:spacing w:before="0" w:after="0" w:line="408" w:lineRule="exact"/>
        <w:ind w:left="0" w:right="0" w:firstLine="576"/>
        <w:jc w:val="left"/>
      </w:pPr>
      <w:r>
        <w:rPr/>
        <w:t xml:space="preserve">(3) Grants the Attorney General original jurisdiction over claims of a subsequent violation of chapter 42.17A RCW by a person who previously paid a penalty or stipulated amount of at least $100,000 for a violation or violations of chapter 42.17A RCW.</w:t>
      </w:r>
    </w:p>
    <w:p>
      <w:pPr>
        <w:spacing w:before="0" w:after="0" w:line="408" w:lineRule="exact"/>
        <w:ind w:left="0" w:right="0" w:firstLine="576"/>
        <w:jc w:val="left"/>
      </w:pPr>
      <w:r>
        <w:rPr/>
        <w:t xml:space="preserve">(4) Adds emergency clause to changes regarding reporting of statements of financial affairs.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41054d1e94054" /></Relationships>
</file>