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a4e8766c43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"(3)" insert "If revenues are transferred from the budget stabilization account under Article VII, section 12(d)(ii) of the state Constitution, the amounts paid to a tribe under subsection (2)(a) through (d) of this section must be reduced by twenty-five percent for the two fiscal years subsequent to the fiscal year in which the transfer occurs.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25 percent reduction in shared-revenues for two years if the legislature transfers funds from the rainy day fund due to an economic downturn.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874bfed6842ce" /></Relationships>
</file>