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6bc0db4894b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S2795.1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5025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(v) The sale of residential property by an owner who is at least sixty-five years of age.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the sale of a residence from real estate excise tax if the property owner is at least 65 years of age.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a68fa5723437d" /></Relationships>
</file>