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c4e9b251049e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5210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S2927.1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5210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ADOPTED 03/11/2019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This section may not be construed to create a private right of action or claim against any person engaging in the fitting and dispensing of hearing instruments."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notification provisions in the section from being construed as creating a private right of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c3ce3e5b74ad5" /></Relationships>
</file>